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ind w:left="-602" w:leftChars="-295" w:right="-340" w:rightChars="-162" w:hanging="17"/>
        <w:jc w:val="center"/>
        <w:rPr>
          <w:rFonts w:ascii="Times New Roman" w:hAnsi="Times New Roman" w:eastAsia="楷体" w:cs="Times New Roman"/>
          <w:b/>
          <w:bCs/>
          <w:w w:val="90"/>
          <w:sz w:val="72"/>
          <w:szCs w:val="72"/>
        </w:rPr>
      </w:pPr>
    </w:p>
    <w:p>
      <w:pPr>
        <w:ind w:left="-602" w:leftChars="-295" w:right="-340" w:rightChars="-162" w:hanging="17"/>
        <w:jc w:val="center"/>
        <w:rPr>
          <w:rFonts w:ascii="Times New Roman" w:hAnsi="Times New Roman" w:eastAsia="楷体" w:cs="Times New Roman"/>
          <w:b/>
          <w:bCs/>
          <w:w w:val="90"/>
          <w:sz w:val="72"/>
          <w:szCs w:val="72"/>
        </w:rPr>
      </w:pPr>
      <w:r>
        <w:rPr>
          <w:rFonts w:hint="eastAsia" w:ascii="Times New Roman" w:hAnsi="Times New Roman" w:eastAsia="楷体" w:cs="Times New Roman"/>
          <w:b/>
          <w:bCs/>
          <w:w w:val="90"/>
          <w:sz w:val="72"/>
          <w:szCs w:val="72"/>
        </w:rPr>
        <w:t>浙江普洛家园药业有限公司</w:t>
      </w:r>
    </w:p>
    <w:p>
      <w:pPr>
        <w:ind w:left="-602" w:leftChars="-295" w:right="-340" w:rightChars="-162" w:hanging="17"/>
        <w:jc w:val="center"/>
        <w:rPr>
          <w:rFonts w:ascii="微软雅黑" w:hAnsi="微软雅黑" w:eastAsia="微软雅黑" w:cs="微软雅黑"/>
          <w:b/>
          <w:bCs/>
          <w:w w:val="90"/>
          <w:sz w:val="48"/>
          <w:szCs w:val="48"/>
        </w:rPr>
      </w:pPr>
    </w:p>
    <w:p>
      <w:pPr>
        <w:ind w:left="-602" w:leftChars="-295" w:right="-340" w:rightChars="-162" w:hanging="17"/>
        <w:jc w:val="center"/>
        <w:rPr>
          <w:rFonts w:ascii="微软雅黑" w:hAnsi="微软雅黑" w:eastAsia="微软雅黑" w:cs="微软雅黑"/>
          <w:b/>
          <w:bCs/>
          <w:w w:val="90"/>
          <w:sz w:val="48"/>
          <w:szCs w:val="48"/>
        </w:rPr>
      </w:pPr>
      <w:r>
        <w:rPr>
          <w:rFonts w:hint="eastAsia" w:ascii="微软雅黑" w:hAnsi="微软雅黑" w:eastAsia="微软雅黑" w:cs="微软雅黑"/>
          <w:b/>
          <w:bCs/>
          <w:w w:val="90"/>
          <w:sz w:val="48"/>
          <w:szCs w:val="48"/>
        </w:rPr>
        <w:t>2018年度质量诚信报告</w:t>
      </w:r>
    </w:p>
    <w:p>
      <w:pPr>
        <w:rPr>
          <w:rFonts w:ascii="隶书" w:hAnsi="隶书" w:eastAsia="隶书" w:cs="隶书"/>
          <w:b/>
          <w:bCs/>
          <w:sz w:val="72"/>
          <w:szCs w:val="72"/>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drawing>
          <wp:inline distT="0" distB="0" distL="114300" distR="114300">
            <wp:extent cx="5623560" cy="3949065"/>
            <wp:effectExtent l="0" t="0" r="15240" b="13335"/>
            <wp:docPr id="1" name="图片 1" descr="DSC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0111"/>
                    <pic:cNvPicPr>
                      <a:picLocks noChangeAspect="1"/>
                    </pic:cNvPicPr>
                  </pic:nvPicPr>
                  <pic:blipFill>
                    <a:blip r:embed="rId5" cstate="print"/>
                    <a:stretch>
                      <a:fillRect/>
                    </a:stretch>
                  </pic:blipFill>
                  <pic:spPr>
                    <a:xfrm>
                      <a:off x="0" y="0"/>
                      <a:ext cx="5623560" cy="3949065"/>
                    </a:xfrm>
                    <a:prstGeom prst="rect">
                      <a:avLst/>
                    </a:prstGeom>
                  </pic:spPr>
                </pic:pic>
              </a:graphicData>
            </a:graphic>
          </wp:inline>
        </w:drawing>
      </w:r>
    </w:p>
    <w:p>
      <w:pPr>
        <w:jc w:val="center"/>
        <w:rPr>
          <w:rFonts w:asciiTheme="minorEastAsia" w:hAnsiTheme="minorEastAsia"/>
          <w:sz w:val="36"/>
          <w:szCs w:val="36"/>
        </w:rPr>
      </w:pPr>
    </w:p>
    <w:p>
      <w:pPr>
        <w:rPr>
          <w:rFonts w:asciiTheme="minorEastAsia" w:hAnsiTheme="minorEastAsia"/>
          <w:sz w:val="36"/>
          <w:szCs w:val="36"/>
        </w:rPr>
      </w:pPr>
    </w:p>
    <w:p>
      <w:pPr>
        <w:jc w:val="center"/>
        <w:rPr>
          <w:rFonts w:asciiTheme="minorEastAsia" w:hAnsiTheme="minorEastAsia"/>
          <w:sz w:val="36"/>
          <w:szCs w:val="36"/>
        </w:rPr>
      </w:pPr>
      <w:r>
        <w:rPr>
          <w:rFonts w:hint="eastAsia" w:asciiTheme="minorEastAsia" w:hAnsiTheme="minorEastAsia"/>
          <w:sz w:val="36"/>
          <w:szCs w:val="36"/>
        </w:rPr>
        <w:t>二〇一九年三月</w:t>
      </w:r>
    </w:p>
    <w:p>
      <w:pPr>
        <w:jc w:val="center"/>
        <w:rPr>
          <w:rFonts w:ascii="宋体" w:hAnsi="宋体" w:eastAsia="宋体"/>
          <w:b/>
          <w:bCs/>
          <w:sz w:val="44"/>
          <w:szCs w:val="44"/>
        </w:rPr>
        <w:sectPr>
          <w:pgSz w:w="11906" w:h="16838"/>
          <w:pgMar w:top="1440" w:right="1800" w:bottom="1440" w:left="1600" w:header="851" w:footer="992" w:gutter="0"/>
          <w:cols w:space="425" w:num="1"/>
          <w:docGrid w:type="lines" w:linePitch="312" w:charSpace="0"/>
        </w:sectPr>
      </w:pPr>
    </w:p>
    <w:sdt>
      <w:sdtPr>
        <w:rPr>
          <w:rFonts w:ascii="宋体" w:hAnsi="宋体" w:eastAsia="宋体"/>
          <w:b/>
          <w:bCs/>
          <w:kern w:val="0"/>
          <w:sz w:val="44"/>
          <w:szCs w:val="44"/>
        </w:rPr>
        <w:id w:val="147481384"/>
        <w:docPartObj>
          <w:docPartGallery w:val="Table of Contents"/>
          <w:docPartUnique/>
        </w:docPartObj>
      </w:sdtPr>
      <w:sdtEndPr>
        <w:rPr>
          <w:rFonts w:ascii="宋体" w:hAnsi="宋体" w:eastAsia="宋体"/>
          <w:b/>
          <w:bCs/>
          <w:kern w:val="0"/>
          <w:sz w:val="20"/>
          <w:szCs w:val="20"/>
        </w:rPr>
      </w:sdtEndPr>
      <w:sdtContent>
        <w:p>
          <w:pPr>
            <w:jc w:val="center"/>
            <w:rPr>
              <w:b/>
              <w:bCs/>
              <w:sz w:val="44"/>
              <w:szCs w:val="44"/>
            </w:rPr>
          </w:pPr>
          <w:r>
            <w:rPr>
              <w:rFonts w:ascii="宋体" w:hAnsi="宋体" w:eastAsia="宋体"/>
              <w:b/>
              <w:bCs/>
              <w:sz w:val="44"/>
              <w:szCs w:val="44"/>
            </w:rPr>
            <w:t>目</w:t>
          </w:r>
          <w:r>
            <w:rPr>
              <w:rFonts w:hint="eastAsia" w:ascii="宋体" w:hAnsi="宋体" w:eastAsia="宋体"/>
              <w:b/>
              <w:bCs/>
              <w:sz w:val="44"/>
              <w:szCs w:val="44"/>
            </w:rPr>
            <w:t xml:space="preserve">  </w:t>
          </w:r>
          <w:r>
            <w:rPr>
              <w:rFonts w:ascii="宋体" w:hAnsi="宋体" w:eastAsia="宋体"/>
              <w:b/>
              <w:bCs/>
              <w:sz w:val="44"/>
              <w:szCs w:val="44"/>
            </w:rPr>
            <w:t>录</w:t>
          </w:r>
        </w:p>
        <w:p>
          <w:pPr>
            <w:pStyle w:val="15"/>
            <w:tabs>
              <w:tab w:val="right" w:leader="dot" w:pos="8306"/>
            </w:tabs>
            <w:rPr>
              <w:sz w:val="28"/>
              <w:szCs w:val="28"/>
            </w:rPr>
          </w:pPr>
          <w:r>
            <w:fldChar w:fldCharType="begin"/>
          </w:r>
          <w:r>
            <w:instrText xml:space="preserve"> HYPERLINK \l "_Toc4835_WPSOffice_Level1" </w:instrText>
          </w:r>
          <w:r>
            <w:fldChar w:fldCharType="separate"/>
          </w:r>
          <w:r>
            <w:rPr>
              <w:rFonts w:hint="eastAsia" w:ascii="黑体" w:hAnsi="黑体" w:eastAsia="黑体"/>
              <w:sz w:val="28"/>
              <w:szCs w:val="28"/>
            </w:rPr>
            <w:t>质量诚信报告</w:t>
          </w:r>
          <w:r>
            <w:rPr>
              <w:sz w:val="28"/>
              <w:szCs w:val="28"/>
            </w:rPr>
            <w:tab/>
          </w:r>
          <w:bookmarkStart w:id="0" w:name="_Toc4835_WPSOffice_Level1Page"/>
          <w:r>
            <w:rPr>
              <w:sz w:val="28"/>
              <w:szCs w:val="28"/>
            </w:rPr>
            <w:t>1</w:t>
          </w:r>
          <w:bookmarkEnd w:id="0"/>
          <w:r>
            <w:rPr>
              <w:sz w:val="28"/>
              <w:szCs w:val="28"/>
            </w:rPr>
            <w:fldChar w:fldCharType="end"/>
          </w:r>
        </w:p>
        <w:p>
          <w:pPr>
            <w:pStyle w:val="15"/>
            <w:tabs>
              <w:tab w:val="right" w:leader="dot" w:pos="8306"/>
            </w:tabs>
            <w:rPr>
              <w:sz w:val="28"/>
              <w:szCs w:val="28"/>
            </w:rPr>
          </w:pPr>
          <w:r>
            <w:fldChar w:fldCharType="begin"/>
          </w:r>
          <w:r>
            <w:instrText xml:space="preserve"> HYPERLINK \l "_Toc9701_WPSOffice_Level1" </w:instrText>
          </w:r>
          <w:r>
            <w:fldChar w:fldCharType="separate"/>
          </w:r>
          <w:r>
            <w:rPr>
              <w:rFonts w:hint="eastAsia"/>
              <w:sz w:val="28"/>
              <w:szCs w:val="28"/>
            </w:rPr>
            <w:t>第一部分 前言</w:t>
          </w:r>
          <w:r>
            <w:rPr>
              <w:sz w:val="28"/>
              <w:szCs w:val="28"/>
            </w:rPr>
            <w:tab/>
          </w:r>
          <w:bookmarkStart w:id="1" w:name="_Toc9701_WPSOffice_Level1Page"/>
          <w:r>
            <w:rPr>
              <w:sz w:val="28"/>
              <w:szCs w:val="28"/>
            </w:rPr>
            <w:t>1</w:t>
          </w:r>
          <w:bookmarkEnd w:id="1"/>
          <w:r>
            <w:rPr>
              <w:sz w:val="28"/>
              <w:szCs w:val="28"/>
            </w:rPr>
            <w:fldChar w:fldCharType="end"/>
          </w:r>
        </w:p>
        <w:p>
          <w:pPr>
            <w:pStyle w:val="16"/>
            <w:tabs>
              <w:tab w:val="right" w:leader="dot" w:pos="8306"/>
            </w:tabs>
            <w:ind w:left="420"/>
            <w:rPr>
              <w:sz w:val="28"/>
              <w:szCs w:val="28"/>
            </w:rPr>
          </w:pPr>
          <w:r>
            <w:fldChar w:fldCharType="begin"/>
          </w:r>
          <w:r>
            <w:instrText xml:space="preserve"> HYPERLINK \l "_Toc9701_WPSOffice_Level2" </w:instrText>
          </w:r>
          <w:r>
            <w:fldChar w:fldCharType="separate"/>
          </w:r>
          <w:r>
            <w:rPr>
              <w:rFonts w:hint="eastAsia" w:ascii="Arial" w:hAnsi="Arial" w:eastAsia="黑体"/>
              <w:sz w:val="28"/>
              <w:szCs w:val="28"/>
            </w:rPr>
            <w:t>一、报告编制规范</w:t>
          </w:r>
          <w:r>
            <w:rPr>
              <w:sz w:val="28"/>
              <w:szCs w:val="28"/>
            </w:rPr>
            <w:tab/>
          </w:r>
          <w:bookmarkStart w:id="2" w:name="_Toc9701_WPSOffice_Level2Page"/>
          <w:r>
            <w:rPr>
              <w:sz w:val="28"/>
              <w:szCs w:val="28"/>
            </w:rPr>
            <w:t>1</w:t>
          </w:r>
          <w:bookmarkEnd w:id="2"/>
          <w:r>
            <w:rPr>
              <w:sz w:val="28"/>
              <w:szCs w:val="28"/>
            </w:rPr>
            <w:fldChar w:fldCharType="end"/>
          </w:r>
        </w:p>
        <w:p>
          <w:pPr>
            <w:pStyle w:val="17"/>
            <w:tabs>
              <w:tab w:val="right" w:leader="dot" w:pos="8306"/>
            </w:tabs>
            <w:ind w:left="840"/>
            <w:rPr>
              <w:sz w:val="28"/>
              <w:szCs w:val="28"/>
            </w:rPr>
          </w:pPr>
          <w:r>
            <w:fldChar w:fldCharType="begin"/>
          </w:r>
          <w:r>
            <w:instrText xml:space="preserve"> HYPERLINK \l "_Toc9701_WPSOffice_Level3" </w:instrText>
          </w:r>
          <w:r>
            <w:fldChar w:fldCharType="separate"/>
          </w:r>
          <w:r>
            <w:rPr>
              <w:rFonts w:hint="eastAsia"/>
              <w:sz w:val="28"/>
              <w:szCs w:val="28"/>
            </w:rPr>
            <w:t>（一）报告范围</w:t>
          </w:r>
          <w:r>
            <w:rPr>
              <w:sz w:val="28"/>
              <w:szCs w:val="28"/>
            </w:rPr>
            <w:tab/>
          </w:r>
          <w:bookmarkStart w:id="3" w:name="_Toc9701_WPSOffice_Level3Page"/>
          <w:r>
            <w:rPr>
              <w:sz w:val="28"/>
              <w:szCs w:val="28"/>
            </w:rPr>
            <w:t>1</w:t>
          </w:r>
          <w:bookmarkEnd w:id="3"/>
          <w:r>
            <w:rPr>
              <w:sz w:val="28"/>
              <w:szCs w:val="28"/>
            </w:rPr>
            <w:fldChar w:fldCharType="end"/>
          </w:r>
        </w:p>
        <w:p>
          <w:pPr>
            <w:pStyle w:val="17"/>
            <w:tabs>
              <w:tab w:val="right" w:leader="dot" w:pos="8306"/>
            </w:tabs>
            <w:ind w:left="840"/>
            <w:rPr>
              <w:sz w:val="28"/>
              <w:szCs w:val="28"/>
            </w:rPr>
          </w:pPr>
          <w:r>
            <w:fldChar w:fldCharType="begin"/>
          </w:r>
          <w:r>
            <w:instrText xml:space="preserve"> HYPERLINK \l "_Toc19112_WPSOffice_Level3" </w:instrText>
          </w:r>
          <w:r>
            <w:fldChar w:fldCharType="separate"/>
          </w:r>
          <w:r>
            <w:rPr>
              <w:rFonts w:hint="eastAsia"/>
              <w:sz w:val="28"/>
              <w:szCs w:val="28"/>
            </w:rPr>
            <w:t>（二）报告内容客观性说明</w:t>
          </w:r>
          <w:r>
            <w:rPr>
              <w:sz w:val="28"/>
              <w:szCs w:val="28"/>
            </w:rPr>
            <w:tab/>
          </w:r>
          <w:bookmarkStart w:id="4" w:name="_Toc19112_WPSOffice_Level3Page"/>
          <w:r>
            <w:rPr>
              <w:sz w:val="28"/>
              <w:szCs w:val="28"/>
            </w:rPr>
            <w:t>1</w:t>
          </w:r>
          <w:bookmarkEnd w:id="4"/>
          <w:r>
            <w:rPr>
              <w:sz w:val="28"/>
              <w:szCs w:val="28"/>
            </w:rPr>
            <w:fldChar w:fldCharType="end"/>
          </w:r>
        </w:p>
        <w:p>
          <w:pPr>
            <w:pStyle w:val="16"/>
            <w:tabs>
              <w:tab w:val="right" w:leader="dot" w:pos="8306"/>
            </w:tabs>
            <w:ind w:left="420"/>
            <w:rPr>
              <w:sz w:val="28"/>
              <w:szCs w:val="28"/>
            </w:rPr>
          </w:pPr>
          <w:r>
            <w:fldChar w:fldCharType="begin"/>
          </w:r>
          <w:r>
            <w:instrText xml:space="preserve"> HYPERLINK \l "_Toc19112_WPSOffice_Level2" </w:instrText>
          </w:r>
          <w:r>
            <w:fldChar w:fldCharType="separate"/>
          </w:r>
          <w:r>
            <w:rPr>
              <w:rFonts w:hint="eastAsia" w:ascii="Arial" w:hAnsi="Arial" w:eastAsia="黑体"/>
              <w:sz w:val="28"/>
              <w:szCs w:val="28"/>
            </w:rPr>
            <w:t>二、公司高层致辞</w:t>
          </w:r>
          <w:r>
            <w:rPr>
              <w:sz w:val="28"/>
              <w:szCs w:val="28"/>
            </w:rPr>
            <w:tab/>
          </w:r>
          <w:bookmarkStart w:id="5" w:name="_Toc19112_WPSOffice_Level2Page"/>
          <w:r>
            <w:rPr>
              <w:sz w:val="28"/>
              <w:szCs w:val="28"/>
            </w:rPr>
            <w:t>1</w:t>
          </w:r>
          <w:bookmarkEnd w:id="5"/>
          <w:r>
            <w:rPr>
              <w:sz w:val="28"/>
              <w:szCs w:val="28"/>
            </w:rPr>
            <w:fldChar w:fldCharType="end"/>
          </w:r>
        </w:p>
        <w:p>
          <w:pPr>
            <w:pStyle w:val="16"/>
            <w:tabs>
              <w:tab w:val="right" w:leader="dot" w:pos="8306"/>
            </w:tabs>
            <w:ind w:left="420"/>
            <w:rPr>
              <w:sz w:val="28"/>
              <w:szCs w:val="28"/>
            </w:rPr>
          </w:pPr>
          <w:r>
            <w:fldChar w:fldCharType="begin"/>
          </w:r>
          <w:r>
            <w:instrText xml:space="preserve"> HYPERLINK \l "_Toc6283_WPSOffice_Level2" </w:instrText>
          </w:r>
          <w:r>
            <w:fldChar w:fldCharType="separate"/>
          </w:r>
          <w:r>
            <w:rPr>
              <w:rFonts w:hint="eastAsia" w:ascii="Arial" w:hAnsi="Arial" w:eastAsia="黑体"/>
              <w:sz w:val="28"/>
              <w:szCs w:val="28"/>
            </w:rPr>
            <w:t>三、企业简介</w:t>
          </w:r>
          <w:r>
            <w:rPr>
              <w:sz w:val="28"/>
              <w:szCs w:val="28"/>
            </w:rPr>
            <w:tab/>
          </w:r>
          <w:bookmarkStart w:id="6" w:name="_Toc6283_WPSOffice_Level2Page"/>
          <w:r>
            <w:rPr>
              <w:sz w:val="28"/>
              <w:szCs w:val="28"/>
            </w:rPr>
            <w:t>2</w:t>
          </w:r>
          <w:bookmarkEnd w:id="6"/>
          <w:r>
            <w:rPr>
              <w:sz w:val="28"/>
              <w:szCs w:val="28"/>
            </w:rPr>
            <w:fldChar w:fldCharType="end"/>
          </w:r>
        </w:p>
        <w:p>
          <w:pPr>
            <w:pStyle w:val="15"/>
            <w:tabs>
              <w:tab w:val="right" w:leader="dot" w:pos="8306"/>
            </w:tabs>
            <w:rPr>
              <w:sz w:val="28"/>
              <w:szCs w:val="28"/>
            </w:rPr>
          </w:pPr>
          <w:r>
            <w:fldChar w:fldCharType="begin"/>
          </w:r>
          <w:r>
            <w:instrText xml:space="preserve"> HYPERLINK \l "_Toc19112_WPSOffice_Level1" </w:instrText>
          </w:r>
          <w:r>
            <w:fldChar w:fldCharType="separate"/>
          </w:r>
          <w:r>
            <w:rPr>
              <w:rFonts w:hint="eastAsia"/>
              <w:sz w:val="28"/>
              <w:szCs w:val="28"/>
            </w:rPr>
            <w:t>第二部分 报告正文</w:t>
          </w:r>
          <w:r>
            <w:rPr>
              <w:sz w:val="28"/>
              <w:szCs w:val="28"/>
            </w:rPr>
            <w:tab/>
          </w:r>
          <w:bookmarkStart w:id="7" w:name="_Toc19112_WPSOffice_Level1Page"/>
          <w:r>
            <w:rPr>
              <w:sz w:val="28"/>
              <w:szCs w:val="28"/>
            </w:rPr>
            <w:t>4</w:t>
          </w:r>
          <w:bookmarkEnd w:id="7"/>
          <w:r>
            <w:rPr>
              <w:sz w:val="28"/>
              <w:szCs w:val="28"/>
            </w:rPr>
            <w:fldChar w:fldCharType="end"/>
          </w:r>
        </w:p>
        <w:p>
          <w:pPr>
            <w:pStyle w:val="16"/>
            <w:tabs>
              <w:tab w:val="right" w:leader="dot" w:pos="8306"/>
            </w:tabs>
            <w:ind w:left="420"/>
            <w:rPr>
              <w:sz w:val="28"/>
              <w:szCs w:val="28"/>
            </w:rPr>
          </w:pPr>
          <w:r>
            <w:fldChar w:fldCharType="begin"/>
          </w:r>
          <w:r>
            <w:instrText xml:space="preserve"> HYPERLINK \l "_Toc10887_WPSOffice_Level2" </w:instrText>
          </w:r>
          <w:r>
            <w:fldChar w:fldCharType="separate"/>
          </w:r>
          <w:r>
            <w:rPr>
              <w:rFonts w:hint="eastAsia" w:ascii="Arial" w:hAnsi="Arial" w:eastAsia="黑体"/>
              <w:sz w:val="28"/>
              <w:szCs w:val="28"/>
            </w:rPr>
            <w:t>一、企业质量理念</w:t>
          </w:r>
          <w:r>
            <w:rPr>
              <w:sz w:val="28"/>
              <w:szCs w:val="28"/>
            </w:rPr>
            <w:tab/>
          </w:r>
          <w:bookmarkStart w:id="8" w:name="_Toc10887_WPSOffice_Level2Page"/>
          <w:r>
            <w:rPr>
              <w:sz w:val="28"/>
              <w:szCs w:val="28"/>
            </w:rPr>
            <w:t>4</w:t>
          </w:r>
          <w:bookmarkEnd w:id="8"/>
          <w:r>
            <w:rPr>
              <w:sz w:val="28"/>
              <w:szCs w:val="28"/>
            </w:rPr>
            <w:fldChar w:fldCharType="end"/>
          </w:r>
        </w:p>
        <w:p>
          <w:pPr>
            <w:pStyle w:val="16"/>
            <w:tabs>
              <w:tab w:val="right" w:leader="dot" w:pos="8306"/>
            </w:tabs>
            <w:ind w:left="420"/>
            <w:rPr>
              <w:sz w:val="28"/>
              <w:szCs w:val="28"/>
            </w:rPr>
          </w:pPr>
          <w:r>
            <w:fldChar w:fldCharType="begin"/>
          </w:r>
          <w:r>
            <w:instrText xml:space="preserve"> HYPERLINK \l "_Toc12564_WPSOffice_Level2" </w:instrText>
          </w:r>
          <w:r>
            <w:fldChar w:fldCharType="separate"/>
          </w:r>
          <w:r>
            <w:rPr>
              <w:rFonts w:hint="eastAsia" w:ascii="Arial" w:hAnsi="Arial" w:eastAsia="黑体"/>
              <w:sz w:val="28"/>
              <w:szCs w:val="28"/>
            </w:rPr>
            <w:t>二、企业质量管理</w:t>
          </w:r>
          <w:r>
            <w:rPr>
              <w:sz w:val="28"/>
              <w:szCs w:val="28"/>
            </w:rPr>
            <w:tab/>
          </w:r>
          <w:bookmarkStart w:id="9" w:name="_Toc12564_WPSOffice_Level2Page"/>
          <w:r>
            <w:rPr>
              <w:sz w:val="28"/>
              <w:szCs w:val="28"/>
            </w:rPr>
            <w:t>4</w:t>
          </w:r>
          <w:bookmarkEnd w:id="9"/>
          <w:r>
            <w:rPr>
              <w:sz w:val="28"/>
              <w:szCs w:val="28"/>
            </w:rPr>
            <w:fldChar w:fldCharType="end"/>
          </w:r>
        </w:p>
        <w:p>
          <w:pPr>
            <w:pStyle w:val="17"/>
            <w:tabs>
              <w:tab w:val="right" w:leader="dot" w:pos="8306"/>
            </w:tabs>
            <w:ind w:left="840"/>
            <w:rPr>
              <w:sz w:val="28"/>
              <w:szCs w:val="28"/>
            </w:rPr>
          </w:pPr>
          <w:r>
            <w:fldChar w:fldCharType="begin"/>
          </w:r>
          <w:r>
            <w:instrText xml:space="preserve"> HYPERLINK \l "_Toc6283_WPSOffice_Level3" </w:instrText>
          </w:r>
          <w:r>
            <w:fldChar w:fldCharType="separate"/>
          </w:r>
          <w:r>
            <w:rPr>
              <w:rFonts w:hint="eastAsia"/>
              <w:sz w:val="28"/>
              <w:szCs w:val="28"/>
            </w:rPr>
            <w:t>（一）质量管理机构</w:t>
          </w:r>
          <w:r>
            <w:rPr>
              <w:sz w:val="28"/>
              <w:szCs w:val="28"/>
            </w:rPr>
            <w:tab/>
          </w:r>
          <w:bookmarkStart w:id="10" w:name="_Toc6283_WPSOffice_Level3Page"/>
          <w:r>
            <w:rPr>
              <w:sz w:val="28"/>
              <w:szCs w:val="28"/>
            </w:rPr>
            <w:t>4</w:t>
          </w:r>
          <w:bookmarkEnd w:id="10"/>
          <w:r>
            <w:rPr>
              <w:sz w:val="28"/>
              <w:szCs w:val="28"/>
            </w:rPr>
            <w:fldChar w:fldCharType="end"/>
          </w:r>
        </w:p>
        <w:p>
          <w:pPr>
            <w:pStyle w:val="17"/>
            <w:tabs>
              <w:tab w:val="right" w:leader="dot" w:pos="8306"/>
            </w:tabs>
            <w:ind w:left="840"/>
            <w:rPr>
              <w:sz w:val="28"/>
              <w:szCs w:val="28"/>
            </w:rPr>
          </w:pPr>
          <w:r>
            <w:fldChar w:fldCharType="begin"/>
          </w:r>
          <w:r>
            <w:instrText xml:space="preserve"> HYPERLINK \l "_Toc10887_WPSOffice_Level3" </w:instrText>
          </w:r>
          <w:r>
            <w:fldChar w:fldCharType="separate"/>
          </w:r>
          <w:r>
            <w:rPr>
              <w:rFonts w:hint="eastAsia"/>
              <w:sz w:val="28"/>
              <w:szCs w:val="28"/>
            </w:rPr>
            <w:t>（二）质量管理体系</w:t>
          </w:r>
          <w:r>
            <w:rPr>
              <w:sz w:val="28"/>
              <w:szCs w:val="28"/>
            </w:rPr>
            <w:tab/>
          </w:r>
          <w:bookmarkStart w:id="11" w:name="_Toc10887_WPSOffice_Level3Page"/>
          <w:r>
            <w:rPr>
              <w:sz w:val="28"/>
              <w:szCs w:val="28"/>
            </w:rPr>
            <w:t>5</w:t>
          </w:r>
          <w:bookmarkEnd w:id="11"/>
          <w:r>
            <w:rPr>
              <w:sz w:val="28"/>
              <w:szCs w:val="28"/>
            </w:rPr>
            <w:fldChar w:fldCharType="end"/>
          </w:r>
        </w:p>
        <w:p>
          <w:pPr>
            <w:pStyle w:val="17"/>
            <w:tabs>
              <w:tab w:val="right" w:leader="dot" w:pos="8306"/>
            </w:tabs>
            <w:ind w:left="840"/>
            <w:rPr>
              <w:sz w:val="28"/>
              <w:szCs w:val="28"/>
            </w:rPr>
          </w:pPr>
          <w:r>
            <w:fldChar w:fldCharType="begin"/>
          </w:r>
          <w:r>
            <w:instrText xml:space="preserve"> HYPERLINK \l "_Toc12564_WPSOffice_Level3" </w:instrText>
          </w:r>
          <w:r>
            <w:fldChar w:fldCharType="separate"/>
          </w:r>
          <w:r>
            <w:rPr>
              <w:rFonts w:hint="eastAsia"/>
              <w:sz w:val="28"/>
              <w:szCs w:val="28"/>
            </w:rPr>
            <w:t>（三）质量安全风险管理</w:t>
          </w:r>
          <w:r>
            <w:rPr>
              <w:sz w:val="28"/>
              <w:szCs w:val="28"/>
            </w:rPr>
            <w:tab/>
          </w:r>
          <w:bookmarkStart w:id="12" w:name="_Toc12564_WPSOffice_Level3Page"/>
          <w:r>
            <w:rPr>
              <w:sz w:val="28"/>
              <w:szCs w:val="28"/>
            </w:rPr>
            <w:t>6</w:t>
          </w:r>
          <w:bookmarkEnd w:id="12"/>
          <w:r>
            <w:rPr>
              <w:sz w:val="28"/>
              <w:szCs w:val="28"/>
            </w:rPr>
            <w:fldChar w:fldCharType="end"/>
          </w:r>
        </w:p>
        <w:p>
          <w:pPr>
            <w:pStyle w:val="16"/>
            <w:tabs>
              <w:tab w:val="right" w:leader="dot" w:pos="8306"/>
            </w:tabs>
            <w:ind w:left="420"/>
            <w:rPr>
              <w:sz w:val="28"/>
              <w:szCs w:val="28"/>
            </w:rPr>
          </w:pPr>
          <w:r>
            <w:fldChar w:fldCharType="begin"/>
          </w:r>
          <w:r>
            <w:instrText xml:space="preserve"> HYPERLINK \l "_Toc6556_WPSOffice_Level2" </w:instrText>
          </w:r>
          <w:r>
            <w:fldChar w:fldCharType="separate"/>
          </w:r>
          <w:r>
            <w:rPr>
              <w:rFonts w:hint="eastAsia" w:ascii="Arial" w:hAnsi="Arial" w:eastAsia="黑体"/>
              <w:sz w:val="28"/>
              <w:szCs w:val="28"/>
            </w:rPr>
            <w:t>三、质量诚信管理</w:t>
          </w:r>
          <w:r>
            <w:rPr>
              <w:sz w:val="28"/>
              <w:szCs w:val="28"/>
            </w:rPr>
            <w:tab/>
          </w:r>
          <w:bookmarkStart w:id="13" w:name="_Toc6556_WPSOffice_Level2Page"/>
          <w:r>
            <w:rPr>
              <w:sz w:val="28"/>
              <w:szCs w:val="28"/>
            </w:rPr>
            <w:t>7</w:t>
          </w:r>
          <w:bookmarkEnd w:id="13"/>
          <w:r>
            <w:rPr>
              <w:sz w:val="28"/>
              <w:szCs w:val="28"/>
            </w:rPr>
            <w:fldChar w:fldCharType="end"/>
          </w:r>
        </w:p>
        <w:p>
          <w:pPr>
            <w:pStyle w:val="17"/>
            <w:tabs>
              <w:tab w:val="right" w:leader="dot" w:pos="8306"/>
            </w:tabs>
            <w:ind w:left="840"/>
            <w:rPr>
              <w:sz w:val="28"/>
              <w:szCs w:val="28"/>
            </w:rPr>
          </w:pPr>
          <w:r>
            <w:fldChar w:fldCharType="begin"/>
          </w:r>
          <w:r>
            <w:instrText xml:space="preserve"> HYPERLINK \l "_Toc6556_WPSOffice_Level3" </w:instrText>
          </w:r>
          <w:r>
            <w:fldChar w:fldCharType="separate"/>
          </w:r>
          <w:r>
            <w:rPr>
              <w:rFonts w:hint="eastAsia"/>
              <w:sz w:val="28"/>
              <w:szCs w:val="28"/>
            </w:rPr>
            <w:t>（一）质量诚信管理</w:t>
          </w:r>
          <w:r>
            <w:rPr>
              <w:sz w:val="28"/>
              <w:szCs w:val="28"/>
            </w:rPr>
            <w:tab/>
          </w:r>
          <w:bookmarkStart w:id="14" w:name="_Toc6556_WPSOffice_Level3Page"/>
          <w:r>
            <w:rPr>
              <w:sz w:val="28"/>
              <w:szCs w:val="28"/>
            </w:rPr>
            <w:t>7</w:t>
          </w:r>
          <w:bookmarkEnd w:id="14"/>
          <w:r>
            <w:rPr>
              <w:sz w:val="28"/>
              <w:szCs w:val="28"/>
            </w:rPr>
            <w:fldChar w:fldCharType="end"/>
          </w:r>
        </w:p>
        <w:p>
          <w:pPr>
            <w:pStyle w:val="17"/>
            <w:tabs>
              <w:tab w:val="right" w:leader="dot" w:pos="8306"/>
            </w:tabs>
            <w:ind w:left="840"/>
            <w:rPr>
              <w:sz w:val="28"/>
              <w:szCs w:val="28"/>
            </w:rPr>
          </w:pPr>
          <w:r>
            <w:fldChar w:fldCharType="begin"/>
          </w:r>
          <w:r>
            <w:instrText xml:space="preserve"> HYPERLINK \l "_Toc5739_WPSOffice_Level3" </w:instrText>
          </w:r>
          <w:r>
            <w:fldChar w:fldCharType="separate"/>
          </w:r>
          <w:r>
            <w:rPr>
              <w:rFonts w:hint="eastAsia"/>
              <w:sz w:val="28"/>
              <w:szCs w:val="28"/>
            </w:rPr>
            <w:t>（二）质量文化建设</w:t>
          </w:r>
          <w:r>
            <w:rPr>
              <w:sz w:val="28"/>
              <w:szCs w:val="28"/>
            </w:rPr>
            <w:tab/>
          </w:r>
          <w:bookmarkStart w:id="15" w:name="_Toc5739_WPSOffice_Level3Page"/>
          <w:r>
            <w:rPr>
              <w:sz w:val="28"/>
              <w:szCs w:val="28"/>
            </w:rPr>
            <w:t>8</w:t>
          </w:r>
          <w:bookmarkEnd w:id="15"/>
          <w:r>
            <w:rPr>
              <w:sz w:val="28"/>
              <w:szCs w:val="28"/>
            </w:rPr>
            <w:fldChar w:fldCharType="end"/>
          </w:r>
        </w:p>
        <w:p>
          <w:pPr>
            <w:pStyle w:val="17"/>
            <w:tabs>
              <w:tab w:val="right" w:leader="dot" w:pos="8306"/>
            </w:tabs>
            <w:ind w:left="840"/>
            <w:rPr>
              <w:sz w:val="28"/>
              <w:szCs w:val="28"/>
            </w:rPr>
          </w:pPr>
          <w:r>
            <w:fldChar w:fldCharType="begin"/>
          </w:r>
          <w:r>
            <w:instrText xml:space="preserve"> HYPERLINK \l "_Toc15354_WPSOffice_Level3" </w:instrText>
          </w:r>
          <w:r>
            <w:fldChar w:fldCharType="separate"/>
          </w:r>
          <w:r>
            <w:rPr>
              <w:rFonts w:hint="eastAsia"/>
              <w:sz w:val="28"/>
              <w:szCs w:val="28"/>
            </w:rPr>
            <w:t>（三）运作管理</w:t>
          </w:r>
          <w:r>
            <w:rPr>
              <w:sz w:val="28"/>
              <w:szCs w:val="28"/>
            </w:rPr>
            <w:tab/>
          </w:r>
          <w:bookmarkStart w:id="16" w:name="_Toc15354_WPSOffice_Level3Page"/>
          <w:r>
            <w:rPr>
              <w:sz w:val="28"/>
              <w:szCs w:val="28"/>
            </w:rPr>
            <w:t>8</w:t>
          </w:r>
          <w:bookmarkEnd w:id="16"/>
          <w:r>
            <w:rPr>
              <w:sz w:val="28"/>
              <w:szCs w:val="28"/>
            </w:rPr>
            <w:fldChar w:fldCharType="end"/>
          </w:r>
        </w:p>
        <w:p>
          <w:pPr>
            <w:pStyle w:val="17"/>
            <w:tabs>
              <w:tab w:val="right" w:leader="dot" w:pos="8306"/>
            </w:tabs>
            <w:ind w:left="840"/>
            <w:rPr>
              <w:sz w:val="28"/>
              <w:szCs w:val="28"/>
            </w:rPr>
          </w:pPr>
          <w:r>
            <w:fldChar w:fldCharType="begin"/>
          </w:r>
          <w:r>
            <w:instrText xml:space="preserve"> HYPERLINK \l "_Toc31173_WPSOffice_Level3" </w:instrText>
          </w:r>
          <w:r>
            <w:fldChar w:fldCharType="separate"/>
          </w:r>
          <w:r>
            <w:rPr>
              <w:rFonts w:hint="eastAsia"/>
              <w:sz w:val="28"/>
              <w:szCs w:val="28"/>
            </w:rPr>
            <w:t>（四）营销管理</w:t>
          </w:r>
          <w:r>
            <w:rPr>
              <w:sz w:val="28"/>
              <w:szCs w:val="28"/>
            </w:rPr>
            <w:tab/>
          </w:r>
          <w:bookmarkStart w:id="17" w:name="_Toc31173_WPSOffice_Level3Page"/>
          <w:r>
            <w:rPr>
              <w:sz w:val="28"/>
              <w:szCs w:val="28"/>
            </w:rPr>
            <w:t>10</w:t>
          </w:r>
          <w:bookmarkEnd w:id="17"/>
          <w:r>
            <w:rPr>
              <w:sz w:val="28"/>
              <w:szCs w:val="28"/>
            </w:rPr>
            <w:fldChar w:fldCharType="end"/>
          </w:r>
        </w:p>
        <w:p>
          <w:pPr>
            <w:pStyle w:val="16"/>
            <w:tabs>
              <w:tab w:val="right" w:leader="dot" w:pos="8306"/>
            </w:tabs>
            <w:ind w:left="420"/>
            <w:rPr>
              <w:sz w:val="28"/>
              <w:szCs w:val="28"/>
            </w:rPr>
          </w:pPr>
          <w:r>
            <w:fldChar w:fldCharType="begin"/>
          </w:r>
          <w:r>
            <w:instrText xml:space="preserve"> HYPERLINK \l "_Toc5739_WPSOffice_Level2" </w:instrText>
          </w:r>
          <w:r>
            <w:fldChar w:fldCharType="separate"/>
          </w:r>
          <w:r>
            <w:rPr>
              <w:rFonts w:hint="eastAsia" w:ascii="Arial" w:hAnsi="Arial" w:eastAsia="黑体"/>
              <w:sz w:val="28"/>
              <w:szCs w:val="28"/>
            </w:rPr>
            <w:t>四、质量管理基础</w:t>
          </w:r>
          <w:r>
            <w:rPr>
              <w:sz w:val="28"/>
              <w:szCs w:val="28"/>
            </w:rPr>
            <w:tab/>
          </w:r>
          <w:bookmarkStart w:id="18" w:name="_Toc5739_WPSOffice_Level2Page"/>
          <w:r>
            <w:rPr>
              <w:sz w:val="28"/>
              <w:szCs w:val="28"/>
            </w:rPr>
            <w:t>10</w:t>
          </w:r>
          <w:bookmarkEnd w:id="18"/>
          <w:r>
            <w:rPr>
              <w:sz w:val="28"/>
              <w:szCs w:val="28"/>
            </w:rPr>
            <w:fldChar w:fldCharType="end"/>
          </w:r>
        </w:p>
        <w:p>
          <w:pPr>
            <w:pStyle w:val="17"/>
            <w:tabs>
              <w:tab w:val="right" w:leader="dot" w:pos="8306"/>
            </w:tabs>
            <w:ind w:left="840"/>
            <w:rPr>
              <w:sz w:val="28"/>
              <w:szCs w:val="28"/>
            </w:rPr>
          </w:pPr>
          <w:r>
            <w:fldChar w:fldCharType="begin"/>
          </w:r>
          <w:r>
            <w:instrText xml:space="preserve"> HYPERLINK \l "_Toc28080_WPSOffice_Level3" </w:instrText>
          </w:r>
          <w:r>
            <w:fldChar w:fldCharType="separate"/>
          </w:r>
          <w:r>
            <w:rPr>
              <w:rFonts w:hint="eastAsia"/>
              <w:sz w:val="28"/>
              <w:szCs w:val="28"/>
            </w:rPr>
            <w:t>（一）标准管理情况</w:t>
          </w:r>
          <w:r>
            <w:rPr>
              <w:sz w:val="28"/>
              <w:szCs w:val="28"/>
            </w:rPr>
            <w:tab/>
          </w:r>
          <w:bookmarkStart w:id="19" w:name="_Toc28080_WPSOffice_Level3Page"/>
          <w:r>
            <w:rPr>
              <w:sz w:val="28"/>
              <w:szCs w:val="28"/>
            </w:rPr>
            <w:t>10</w:t>
          </w:r>
          <w:bookmarkEnd w:id="19"/>
          <w:r>
            <w:rPr>
              <w:sz w:val="28"/>
              <w:szCs w:val="28"/>
            </w:rPr>
            <w:fldChar w:fldCharType="end"/>
          </w:r>
        </w:p>
        <w:p>
          <w:pPr>
            <w:pStyle w:val="17"/>
            <w:tabs>
              <w:tab w:val="right" w:leader="dot" w:pos="8306"/>
            </w:tabs>
            <w:ind w:left="840"/>
            <w:rPr>
              <w:sz w:val="28"/>
              <w:szCs w:val="28"/>
            </w:rPr>
          </w:pPr>
          <w:r>
            <w:fldChar w:fldCharType="begin"/>
          </w:r>
          <w:r>
            <w:instrText xml:space="preserve"> HYPERLINK \l "_Toc8184_WPSOffice_Level3" </w:instrText>
          </w:r>
          <w:r>
            <w:fldChar w:fldCharType="separate"/>
          </w:r>
          <w:r>
            <w:rPr>
              <w:rFonts w:hint="eastAsia"/>
              <w:sz w:val="28"/>
              <w:szCs w:val="28"/>
            </w:rPr>
            <w:t>（二）计量管理情况</w:t>
          </w:r>
          <w:r>
            <w:rPr>
              <w:sz w:val="28"/>
              <w:szCs w:val="28"/>
            </w:rPr>
            <w:tab/>
          </w:r>
          <w:bookmarkStart w:id="20" w:name="_Toc8184_WPSOffice_Level3Page"/>
          <w:r>
            <w:rPr>
              <w:sz w:val="28"/>
              <w:szCs w:val="28"/>
            </w:rPr>
            <w:t>10</w:t>
          </w:r>
          <w:bookmarkEnd w:id="20"/>
          <w:r>
            <w:rPr>
              <w:sz w:val="28"/>
              <w:szCs w:val="28"/>
            </w:rPr>
            <w:fldChar w:fldCharType="end"/>
          </w:r>
        </w:p>
        <w:p>
          <w:pPr>
            <w:pStyle w:val="17"/>
            <w:tabs>
              <w:tab w:val="right" w:leader="dot" w:pos="8306"/>
            </w:tabs>
            <w:ind w:left="840"/>
            <w:rPr>
              <w:sz w:val="28"/>
              <w:szCs w:val="28"/>
            </w:rPr>
          </w:pPr>
          <w:r>
            <w:fldChar w:fldCharType="begin"/>
          </w:r>
          <w:r>
            <w:instrText xml:space="preserve"> HYPERLINK \l "_Toc23860_WPSOffice_Level3" </w:instrText>
          </w:r>
          <w:r>
            <w:fldChar w:fldCharType="separate"/>
          </w:r>
          <w:r>
            <w:rPr>
              <w:rFonts w:hint="eastAsia"/>
              <w:sz w:val="28"/>
              <w:szCs w:val="28"/>
            </w:rPr>
            <w:t>（三）认证管理情况</w:t>
          </w:r>
          <w:r>
            <w:rPr>
              <w:sz w:val="28"/>
              <w:szCs w:val="28"/>
            </w:rPr>
            <w:tab/>
          </w:r>
          <w:bookmarkStart w:id="21" w:name="_Toc23860_WPSOffice_Level3Page"/>
          <w:r>
            <w:rPr>
              <w:sz w:val="28"/>
              <w:szCs w:val="28"/>
            </w:rPr>
            <w:t>11</w:t>
          </w:r>
          <w:bookmarkEnd w:id="21"/>
          <w:r>
            <w:rPr>
              <w:sz w:val="28"/>
              <w:szCs w:val="28"/>
            </w:rPr>
            <w:fldChar w:fldCharType="end"/>
          </w:r>
        </w:p>
        <w:p>
          <w:pPr>
            <w:pStyle w:val="17"/>
            <w:tabs>
              <w:tab w:val="right" w:leader="dot" w:pos="8306"/>
            </w:tabs>
            <w:ind w:left="840"/>
            <w:rPr>
              <w:sz w:val="28"/>
              <w:szCs w:val="28"/>
            </w:rPr>
          </w:pPr>
          <w:r>
            <w:fldChar w:fldCharType="begin"/>
          </w:r>
          <w:r>
            <w:instrText xml:space="preserve"> HYPERLINK \l "_Toc28342_WPSOffice_Level3" </w:instrText>
          </w:r>
          <w:r>
            <w:fldChar w:fldCharType="separate"/>
          </w:r>
          <w:r>
            <w:rPr>
              <w:rFonts w:hint="eastAsia"/>
              <w:sz w:val="28"/>
              <w:szCs w:val="28"/>
            </w:rPr>
            <w:t>（四）检验设备管理情况</w:t>
          </w:r>
          <w:r>
            <w:rPr>
              <w:sz w:val="28"/>
              <w:szCs w:val="28"/>
            </w:rPr>
            <w:tab/>
          </w:r>
          <w:bookmarkStart w:id="22" w:name="_Toc28342_WPSOffice_Level3Page"/>
          <w:r>
            <w:rPr>
              <w:sz w:val="28"/>
              <w:szCs w:val="28"/>
            </w:rPr>
            <w:t>12</w:t>
          </w:r>
          <w:bookmarkEnd w:id="22"/>
          <w:r>
            <w:rPr>
              <w:sz w:val="28"/>
              <w:szCs w:val="28"/>
            </w:rPr>
            <w:fldChar w:fldCharType="end"/>
          </w:r>
        </w:p>
        <w:p>
          <w:pPr>
            <w:pStyle w:val="16"/>
            <w:tabs>
              <w:tab w:val="right" w:leader="dot" w:pos="8306"/>
            </w:tabs>
            <w:ind w:left="420"/>
            <w:rPr>
              <w:sz w:val="28"/>
              <w:szCs w:val="28"/>
            </w:rPr>
          </w:pPr>
          <w:r>
            <w:fldChar w:fldCharType="begin"/>
          </w:r>
          <w:r>
            <w:instrText xml:space="preserve"> HYPERLINK \l "_Toc15354_WPSOffice_Level2" </w:instrText>
          </w:r>
          <w:r>
            <w:fldChar w:fldCharType="separate"/>
          </w:r>
          <w:r>
            <w:rPr>
              <w:rFonts w:hint="eastAsia" w:ascii="Arial" w:hAnsi="Arial" w:eastAsia="黑体"/>
              <w:sz w:val="28"/>
              <w:szCs w:val="28"/>
            </w:rPr>
            <w:t>五、产品质量责任</w:t>
          </w:r>
          <w:r>
            <w:rPr>
              <w:sz w:val="28"/>
              <w:szCs w:val="28"/>
            </w:rPr>
            <w:tab/>
          </w:r>
          <w:bookmarkStart w:id="23" w:name="_Toc15354_WPSOffice_Level2Page"/>
          <w:r>
            <w:rPr>
              <w:sz w:val="28"/>
              <w:szCs w:val="28"/>
            </w:rPr>
            <w:t>12</w:t>
          </w:r>
          <w:bookmarkEnd w:id="23"/>
          <w:r>
            <w:rPr>
              <w:sz w:val="28"/>
              <w:szCs w:val="28"/>
            </w:rPr>
            <w:fldChar w:fldCharType="end"/>
          </w:r>
        </w:p>
        <w:p>
          <w:pPr>
            <w:pStyle w:val="17"/>
            <w:tabs>
              <w:tab w:val="right" w:leader="dot" w:pos="8306"/>
            </w:tabs>
            <w:ind w:left="840"/>
            <w:rPr>
              <w:sz w:val="28"/>
              <w:szCs w:val="28"/>
            </w:rPr>
          </w:pPr>
          <w:r>
            <w:fldChar w:fldCharType="begin"/>
          </w:r>
          <w:r>
            <w:instrText xml:space="preserve"> HYPERLINK \l "_Toc20024_WPSOffice_Level3" </w:instrText>
          </w:r>
          <w:r>
            <w:fldChar w:fldCharType="separate"/>
          </w:r>
          <w:r>
            <w:rPr>
              <w:rFonts w:hint="eastAsia"/>
              <w:sz w:val="28"/>
              <w:szCs w:val="28"/>
            </w:rPr>
            <w:t>（一）产品质量水平</w:t>
          </w:r>
          <w:r>
            <w:rPr>
              <w:sz w:val="28"/>
              <w:szCs w:val="28"/>
            </w:rPr>
            <w:tab/>
          </w:r>
          <w:bookmarkStart w:id="24" w:name="_Toc20024_WPSOffice_Level3Page"/>
          <w:r>
            <w:rPr>
              <w:sz w:val="28"/>
              <w:szCs w:val="28"/>
            </w:rPr>
            <w:t>12</w:t>
          </w:r>
          <w:bookmarkEnd w:id="24"/>
          <w:r>
            <w:rPr>
              <w:sz w:val="28"/>
              <w:szCs w:val="28"/>
            </w:rPr>
            <w:fldChar w:fldCharType="end"/>
          </w:r>
        </w:p>
        <w:p>
          <w:pPr>
            <w:pStyle w:val="17"/>
            <w:tabs>
              <w:tab w:val="right" w:leader="dot" w:pos="8306"/>
            </w:tabs>
            <w:ind w:left="840"/>
            <w:rPr>
              <w:sz w:val="28"/>
              <w:szCs w:val="28"/>
            </w:rPr>
          </w:pPr>
          <w:r>
            <w:fldChar w:fldCharType="begin"/>
          </w:r>
          <w:r>
            <w:instrText xml:space="preserve"> HYPERLINK \l "_Toc25741_WPSOffice_Level3" </w:instrText>
          </w:r>
          <w:r>
            <w:fldChar w:fldCharType="separate"/>
          </w:r>
          <w:r>
            <w:rPr>
              <w:rFonts w:hint="eastAsia"/>
              <w:sz w:val="28"/>
              <w:szCs w:val="28"/>
            </w:rPr>
            <w:t>（二）产品售后责任</w:t>
          </w:r>
          <w:r>
            <w:rPr>
              <w:sz w:val="28"/>
              <w:szCs w:val="28"/>
            </w:rPr>
            <w:tab/>
          </w:r>
          <w:bookmarkStart w:id="25" w:name="_Toc25741_WPSOffice_Level3Page"/>
          <w:r>
            <w:rPr>
              <w:sz w:val="28"/>
              <w:szCs w:val="28"/>
            </w:rPr>
            <w:t>12</w:t>
          </w:r>
          <w:bookmarkEnd w:id="25"/>
          <w:r>
            <w:rPr>
              <w:sz w:val="28"/>
              <w:szCs w:val="28"/>
            </w:rPr>
            <w:fldChar w:fldCharType="end"/>
          </w:r>
        </w:p>
        <w:p>
          <w:pPr>
            <w:pStyle w:val="17"/>
            <w:tabs>
              <w:tab w:val="right" w:leader="dot" w:pos="8306"/>
            </w:tabs>
            <w:ind w:left="840"/>
            <w:rPr>
              <w:sz w:val="28"/>
              <w:szCs w:val="28"/>
            </w:rPr>
          </w:pPr>
          <w:r>
            <w:fldChar w:fldCharType="begin"/>
          </w:r>
          <w:r>
            <w:instrText xml:space="preserve"> HYPERLINK \l "_Toc28721_WPSOffice_Level3" </w:instrText>
          </w:r>
          <w:r>
            <w:fldChar w:fldCharType="separate"/>
          </w:r>
          <w:r>
            <w:rPr>
              <w:rFonts w:hint="eastAsia"/>
              <w:sz w:val="28"/>
              <w:szCs w:val="28"/>
            </w:rPr>
            <w:t>（三）企业社会责任</w:t>
          </w:r>
          <w:r>
            <w:rPr>
              <w:sz w:val="28"/>
              <w:szCs w:val="28"/>
            </w:rPr>
            <w:tab/>
          </w:r>
          <w:bookmarkStart w:id="26" w:name="_Toc28721_WPSOffice_Level3Page"/>
          <w:r>
            <w:rPr>
              <w:sz w:val="28"/>
              <w:szCs w:val="28"/>
            </w:rPr>
            <w:t>13</w:t>
          </w:r>
          <w:bookmarkEnd w:id="26"/>
          <w:r>
            <w:rPr>
              <w:sz w:val="28"/>
              <w:szCs w:val="28"/>
            </w:rPr>
            <w:fldChar w:fldCharType="end"/>
          </w:r>
        </w:p>
        <w:p>
          <w:pPr>
            <w:pStyle w:val="17"/>
            <w:tabs>
              <w:tab w:val="right" w:leader="dot" w:pos="8306"/>
            </w:tabs>
            <w:ind w:left="840"/>
            <w:rPr>
              <w:sz w:val="28"/>
              <w:szCs w:val="28"/>
            </w:rPr>
          </w:pPr>
          <w:r>
            <w:fldChar w:fldCharType="begin"/>
          </w:r>
          <w:r>
            <w:instrText xml:space="preserve"> HYPERLINK \l "_Toc22988_WPSOffice_Level3" </w:instrText>
          </w:r>
          <w:r>
            <w:fldChar w:fldCharType="separate"/>
          </w:r>
          <w:r>
            <w:rPr>
              <w:rFonts w:hint="eastAsia"/>
              <w:sz w:val="28"/>
              <w:szCs w:val="28"/>
            </w:rPr>
            <w:t>（四）质量信用记录</w:t>
          </w:r>
          <w:r>
            <w:rPr>
              <w:sz w:val="28"/>
              <w:szCs w:val="28"/>
            </w:rPr>
            <w:tab/>
          </w:r>
          <w:bookmarkStart w:id="27" w:name="_Toc22988_WPSOffice_Level3Page"/>
          <w:r>
            <w:rPr>
              <w:sz w:val="28"/>
              <w:szCs w:val="28"/>
            </w:rPr>
            <w:t>15</w:t>
          </w:r>
          <w:bookmarkEnd w:id="27"/>
          <w:r>
            <w:rPr>
              <w:sz w:val="28"/>
              <w:szCs w:val="28"/>
            </w:rPr>
            <w:fldChar w:fldCharType="end"/>
          </w:r>
        </w:p>
        <w:p>
          <w:pPr>
            <w:pStyle w:val="15"/>
            <w:tabs>
              <w:tab w:val="right" w:leader="dot" w:pos="8306"/>
            </w:tabs>
          </w:pPr>
          <w:r>
            <w:fldChar w:fldCharType="begin"/>
          </w:r>
          <w:r>
            <w:instrText xml:space="preserve"> HYPERLINK \l "_Toc6283_WPSOffice_Level1" </w:instrText>
          </w:r>
          <w:r>
            <w:fldChar w:fldCharType="separate"/>
          </w:r>
          <w:r>
            <w:rPr>
              <w:rFonts w:hint="eastAsia"/>
              <w:sz w:val="28"/>
              <w:szCs w:val="28"/>
            </w:rPr>
            <w:t>第三部分 报告结束语</w:t>
          </w:r>
          <w:r>
            <w:rPr>
              <w:sz w:val="28"/>
              <w:szCs w:val="28"/>
            </w:rPr>
            <w:tab/>
          </w:r>
          <w:bookmarkStart w:id="28" w:name="_Toc6283_WPSOffice_Level1Page"/>
          <w:r>
            <w:rPr>
              <w:sz w:val="28"/>
              <w:szCs w:val="28"/>
            </w:rPr>
            <w:t>16</w:t>
          </w:r>
          <w:bookmarkEnd w:id="28"/>
          <w:r>
            <w:rPr>
              <w:sz w:val="28"/>
              <w:szCs w:val="28"/>
            </w:rPr>
            <w:fldChar w:fldCharType="end"/>
          </w:r>
        </w:p>
      </w:sdtContent>
    </w:sdt>
    <w:p>
      <w:pPr>
        <w:spacing w:beforeLines="100" w:afterLines="100"/>
        <w:jc w:val="center"/>
        <w:rPr>
          <w:rFonts w:ascii="黑体" w:hAnsi="黑体" w:eastAsia="黑体"/>
          <w:sz w:val="44"/>
          <w:szCs w:val="44"/>
        </w:rPr>
        <w:sectPr>
          <w:pgSz w:w="11906" w:h="16838"/>
          <w:pgMar w:top="1440" w:right="1800" w:bottom="1440" w:left="1800" w:header="851" w:footer="992" w:gutter="0"/>
          <w:cols w:space="425" w:num="1"/>
          <w:docGrid w:type="lines" w:linePitch="312" w:charSpace="0"/>
        </w:sectPr>
      </w:pPr>
    </w:p>
    <w:p>
      <w:pPr>
        <w:spacing w:beforeLines="100" w:afterLines="100"/>
        <w:jc w:val="center"/>
        <w:rPr>
          <w:rFonts w:ascii="黑体" w:hAnsi="黑体" w:eastAsia="黑体"/>
          <w:sz w:val="44"/>
          <w:szCs w:val="44"/>
        </w:rPr>
      </w:pPr>
      <w:bookmarkStart w:id="29" w:name="_Toc4835_WPSOffice_Level1"/>
      <w:r>
        <w:rPr>
          <w:rFonts w:hint="eastAsia" w:ascii="黑体" w:hAnsi="黑体" w:eastAsia="黑体"/>
          <w:sz w:val="44"/>
          <w:szCs w:val="44"/>
        </w:rPr>
        <w:t>质量诚信报告</w:t>
      </w:r>
      <w:bookmarkEnd w:id="29"/>
    </w:p>
    <w:p>
      <w:pPr>
        <w:pStyle w:val="2"/>
      </w:pPr>
      <w:bookmarkStart w:id="30" w:name="_Toc9701_WPSOffice_Level1"/>
      <w:r>
        <w:rPr>
          <w:rFonts w:hint="eastAsia"/>
        </w:rPr>
        <w:t>第一部分 前言</w:t>
      </w:r>
      <w:bookmarkEnd w:id="30"/>
    </w:p>
    <w:p>
      <w:pPr>
        <w:pStyle w:val="3"/>
      </w:pPr>
      <w:bookmarkStart w:id="31" w:name="_Toc9701_WPSOffice_Level2"/>
      <w:r>
        <w:rPr>
          <w:rFonts w:hint="eastAsia"/>
        </w:rPr>
        <w:t>一、报告编制规范</w:t>
      </w:r>
      <w:bookmarkEnd w:id="31"/>
    </w:p>
    <w:p>
      <w:pPr>
        <w:ind w:firstLine="560" w:firstLineChars="200"/>
        <w:rPr>
          <w:sz w:val="28"/>
          <w:szCs w:val="28"/>
          <w:lang w:val="zh-CN"/>
        </w:rPr>
      </w:pPr>
      <w:r>
        <w:rPr>
          <w:rFonts w:hint="eastAsia"/>
          <w:sz w:val="28"/>
          <w:szCs w:val="28"/>
        </w:rPr>
        <w:t>《浙江普洛家园药业有限公司质量诚信报告》回顾了浙江普洛家园药业有限公司在质量管理、产品质量责任、质量诚信管理等方面的理念、制度、措施以及取得的成效。关于本报告的披露内容，说明如下：</w:t>
      </w:r>
    </w:p>
    <w:p>
      <w:pPr>
        <w:pStyle w:val="4"/>
        <w:rPr>
          <w:lang w:val="zh-CN"/>
        </w:rPr>
      </w:pPr>
      <w:bookmarkStart w:id="32" w:name="_Toc9701_WPSOffice_Level3"/>
      <w:r>
        <w:rPr>
          <w:rFonts w:hint="eastAsia"/>
          <w:lang w:val="zh-CN"/>
        </w:rPr>
        <w:t>（一）报告范围</w:t>
      </w:r>
      <w:bookmarkEnd w:id="32"/>
    </w:p>
    <w:p>
      <w:pPr>
        <w:ind w:firstLine="560" w:firstLineChars="200"/>
        <w:rPr>
          <w:sz w:val="28"/>
          <w:szCs w:val="28"/>
          <w:lang w:val="zh-CN"/>
        </w:rPr>
      </w:pPr>
      <w:r>
        <w:rPr>
          <w:rFonts w:hint="eastAsia"/>
          <w:sz w:val="28"/>
          <w:szCs w:val="28"/>
          <w:lang w:val="zh-CN"/>
        </w:rPr>
        <w:t>报告的组织范围：浙江普洛家园药业有限公司</w:t>
      </w:r>
    </w:p>
    <w:p>
      <w:pPr>
        <w:ind w:firstLine="560" w:firstLineChars="200"/>
        <w:rPr>
          <w:sz w:val="28"/>
          <w:szCs w:val="28"/>
        </w:rPr>
      </w:pPr>
      <w:r>
        <w:rPr>
          <w:rFonts w:hint="eastAsia"/>
          <w:sz w:val="28"/>
          <w:szCs w:val="28"/>
          <w:lang w:val="zh-CN"/>
        </w:rPr>
        <w:t>报告的时间范围：</w:t>
      </w:r>
      <w:r>
        <w:rPr>
          <w:rFonts w:hint="eastAsia"/>
          <w:sz w:val="28"/>
          <w:szCs w:val="28"/>
        </w:rPr>
        <w:t>2018年1月1日-2018年12月31日</w:t>
      </w:r>
    </w:p>
    <w:p>
      <w:pPr>
        <w:ind w:firstLine="560" w:firstLineChars="200"/>
        <w:rPr>
          <w:sz w:val="28"/>
          <w:szCs w:val="28"/>
        </w:rPr>
      </w:pPr>
      <w:r>
        <w:rPr>
          <w:rFonts w:hint="eastAsia"/>
          <w:sz w:val="28"/>
          <w:szCs w:val="28"/>
          <w:lang w:val="zh-CN"/>
        </w:rPr>
        <w:t>报告的发布周期：</w:t>
      </w:r>
      <w:r>
        <w:rPr>
          <w:rFonts w:hint="eastAsia"/>
          <w:sz w:val="28"/>
          <w:szCs w:val="28"/>
        </w:rPr>
        <w:t>1次/年</w:t>
      </w:r>
    </w:p>
    <w:p>
      <w:pPr>
        <w:pStyle w:val="4"/>
      </w:pPr>
      <w:bookmarkStart w:id="33" w:name="_Toc19112_WPSOffice_Level3"/>
      <w:r>
        <w:rPr>
          <w:rFonts w:hint="eastAsia"/>
        </w:rPr>
        <w:t>（二）报告内容客观性说明</w:t>
      </w:r>
      <w:bookmarkEnd w:id="33"/>
    </w:p>
    <w:p>
      <w:pPr>
        <w:ind w:firstLine="560" w:firstLineChars="200"/>
      </w:pPr>
      <w:r>
        <w:rPr>
          <w:rFonts w:hint="eastAsia"/>
          <w:sz w:val="28"/>
          <w:szCs w:val="28"/>
        </w:rPr>
        <w:t>本报告完全依托公司生产经营实际情况而编写，内容客观公正，绝无虚假信息，定期公布，以接受社会的监督指导。</w:t>
      </w:r>
      <w:r>
        <w:rPr>
          <w:rFonts w:hint="eastAsia"/>
        </w:rPr>
        <w:t> </w:t>
      </w:r>
    </w:p>
    <w:p>
      <w:pPr>
        <w:pStyle w:val="3"/>
      </w:pPr>
      <w:bookmarkStart w:id="34" w:name="_Toc19112_WPSOffice_Level2"/>
      <w:r>
        <w:rPr>
          <w:rFonts w:hint="eastAsia"/>
        </w:rPr>
        <w:t>二、公司高层致辞</w:t>
      </w:r>
      <w:bookmarkEnd w:id="34"/>
    </w:p>
    <w:p>
      <w:pPr>
        <w:ind w:firstLine="560" w:firstLineChars="200"/>
        <w:rPr>
          <w:sz w:val="28"/>
          <w:szCs w:val="28"/>
        </w:rPr>
      </w:pPr>
      <w:r>
        <w:rPr>
          <w:rFonts w:hint="eastAsia"/>
          <w:sz w:val="28"/>
          <w:szCs w:val="28"/>
        </w:rPr>
        <w:t>公司曾有过辉煌的过去，也经受过风雨的洗礼。过去的岁月犹如一个个跳跃的音符，谱写了一曲艰难曲折、自强不息的创业之歌，讴歌着公司的辉煌过去；又像一枚金色的勋章，凝聚着各级领导、广大合作伙伴、社会各界朋友以及员工的心血和汗水！我们将以感恩的心永远铭记一路风雨同行的你们，并以此激励自己创新超越，不断走向新的更大的成功。</w:t>
      </w:r>
    </w:p>
    <w:p>
      <w:pPr>
        <w:ind w:firstLine="560" w:firstLineChars="200"/>
        <w:rPr>
          <w:sz w:val="28"/>
          <w:szCs w:val="28"/>
        </w:rPr>
      </w:pPr>
      <w:r>
        <w:rPr>
          <w:rFonts w:hint="eastAsia"/>
          <w:sz w:val="28"/>
          <w:szCs w:val="28"/>
        </w:rPr>
        <w:t>公司一直重视产品质量管理，以高标准引领质量发展，公司通过了NMPA、USFDA、KFDA及PMDA的现场检查，并获得了多个原料药产品的GMP和CEP证书，且医药中间体系列产品多次通过了ISO9001质量管理体系认证。按照集团总部“做精原料，做强CDMO，做优制剂”的战略方针，在企业经营上求实诚信，在质量上精益求精，不断超越自我，满足客户需求，羟邓盐系列及盐酸安非他酮主打产品以优质稳定的品质赢得了广泛的国际声誉。</w:t>
      </w:r>
    </w:p>
    <w:p>
      <w:pPr>
        <w:ind w:firstLine="560" w:firstLineChars="200"/>
        <w:rPr>
          <w:sz w:val="28"/>
          <w:szCs w:val="28"/>
        </w:rPr>
      </w:pPr>
      <w:r>
        <w:rPr>
          <w:rFonts w:hint="eastAsia"/>
          <w:sz w:val="28"/>
          <w:szCs w:val="28"/>
        </w:rPr>
        <w:t>风正潮平，自当扬帆破浪；任重道远，更需策马加鞭。公司将继续加速战略整合，坚持科技创新、经营和管理创新，积极推进转型升级，不断提升企业核心竞争力和可持续发展能力，走质量强企之路。</w:t>
      </w:r>
    </w:p>
    <w:p>
      <w:pPr>
        <w:ind w:firstLine="560" w:firstLineChars="200"/>
        <w:rPr>
          <w:sz w:val="28"/>
          <w:szCs w:val="28"/>
        </w:rPr>
      </w:pPr>
      <w:r>
        <w:rPr>
          <w:rFonts w:hint="eastAsia"/>
          <w:sz w:val="28"/>
          <w:szCs w:val="28"/>
        </w:rPr>
        <w:t>公司将以“海纳百川”的博大胸怀，迎接四方宾朋！愿更多的朋友关注和融入浙江普洛家园药业有限公司的发展，和我们携手共进，开创更加美好的未来！</w:t>
      </w:r>
    </w:p>
    <w:p>
      <w:pPr>
        <w:pStyle w:val="3"/>
      </w:pPr>
      <w:bookmarkStart w:id="35" w:name="_Toc6283_WPSOffice_Level2"/>
      <w:r>
        <w:rPr>
          <w:rFonts w:hint="eastAsia"/>
        </w:rPr>
        <w:t>三、企业简介</w:t>
      </w:r>
      <w:bookmarkEnd w:id="35"/>
    </w:p>
    <w:p>
      <w:pPr>
        <w:ind w:firstLine="560" w:firstLineChars="200"/>
        <w:rPr>
          <w:sz w:val="28"/>
          <w:szCs w:val="28"/>
        </w:rPr>
      </w:pPr>
      <w:r>
        <w:rPr>
          <w:rFonts w:hint="eastAsia"/>
          <w:sz w:val="28"/>
          <w:szCs w:val="28"/>
        </w:rPr>
        <w:t>浙江普洛家园药业有限公司（以下简称公司）成立于2001年，是浙江省专利示范企业，是一家集研究、开发、经营医药中间体、原料药系列产品为一体的国家火炬计划重点高新技术企业。公司现有19条生产线，其中医药中间体生产线8条，原料药生产线11条，现有主要医药中间体、原料药产品24个：</w:t>
      </w:r>
    </w:p>
    <w:p>
      <w:pPr>
        <w:ind w:left="1540" w:leftChars="200" w:hanging="1120" w:hangingChars="400"/>
        <w:rPr>
          <w:sz w:val="28"/>
          <w:szCs w:val="28"/>
          <w:shd w:val="clear" w:color="auto" w:fill="FFFF00"/>
        </w:rPr>
      </w:pPr>
    </w:p>
    <w:p>
      <w:pPr>
        <w:ind w:left="1540" w:leftChars="200" w:hanging="1120" w:hangingChars="400"/>
        <w:rPr>
          <w:sz w:val="28"/>
          <w:szCs w:val="28"/>
        </w:rPr>
      </w:pPr>
      <w:r>
        <w:rPr>
          <w:rFonts w:hint="eastAsia"/>
          <w:sz w:val="28"/>
          <w:szCs w:val="28"/>
        </w:rPr>
        <w:t>中间体：</w:t>
      </w:r>
      <w:r>
        <w:rPr>
          <w:rFonts w:hint="eastAsia" w:asciiTheme="majorEastAsia" w:hAnsiTheme="majorEastAsia" w:eastAsiaTheme="majorEastAsia"/>
          <w:sz w:val="28"/>
          <w:szCs w:val="28"/>
        </w:rPr>
        <w:t>左旋苯甘氨酸邓钾盐、</w:t>
      </w:r>
      <w:r>
        <w:rPr>
          <w:rFonts w:asciiTheme="majorEastAsia" w:hAnsiTheme="majorEastAsia" w:eastAsiaTheme="majorEastAsia"/>
          <w:kern w:val="0"/>
          <w:sz w:val="28"/>
          <w:szCs w:val="28"/>
        </w:rPr>
        <w:t>左旋对羟基苯甘氨酸</w:t>
      </w:r>
      <w:r>
        <w:rPr>
          <w:rFonts w:hint="eastAsia" w:asciiTheme="majorEastAsia" w:hAnsiTheme="majorEastAsia" w:eastAsiaTheme="majorEastAsia"/>
          <w:sz w:val="28"/>
          <w:szCs w:val="28"/>
        </w:rPr>
        <w:t>、</w:t>
      </w:r>
      <w:r>
        <w:rPr>
          <w:rFonts w:asciiTheme="majorEastAsia" w:hAnsiTheme="majorEastAsia" w:eastAsiaTheme="majorEastAsia"/>
          <w:kern w:val="0"/>
          <w:sz w:val="28"/>
          <w:szCs w:val="28"/>
        </w:rPr>
        <w:t>左旋对羟基苯甘氨酸邓钾盐</w:t>
      </w:r>
      <w:r>
        <w:rPr>
          <w:rFonts w:hint="eastAsia" w:asciiTheme="majorEastAsia" w:hAnsiTheme="majorEastAsia" w:eastAsiaTheme="majorEastAsia"/>
          <w:sz w:val="28"/>
          <w:szCs w:val="28"/>
        </w:rPr>
        <w:t>、L-丝氨酸等；</w:t>
      </w:r>
    </w:p>
    <w:p>
      <w:pPr>
        <w:ind w:left="1540" w:leftChars="200" w:hanging="1120" w:hangingChars="400"/>
        <w:rPr>
          <w:sz w:val="28"/>
          <w:szCs w:val="28"/>
        </w:rPr>
      </w:pPr>
      <w:r>
        <w:rPr>
          <w:rFonts w:hint="eastAsia"/>
          <w:sz w:val="28"/>
          <w:szCs w:val="28"/>
        </w:rPr>
        <w:t>原料药：盐酸安非他酮、厄贝沙坦、美托洛尔、替米沙坦、美他沙酮、左乙拉西坦、盐酸氟西汀、富马酸喹硫平等。</w:t>
      </w:r>
    </w:p>
    <w:p>
      <w:pPr>
        <w:ind w:firstLine="560" w:firstLineChars="200"/>
        <w:rPr>
          <w:sz w:val="28"/>
          <w:szCs w:val="28"/>
        </w:rPr>
      </w:pPr>
      <w:r>
        <w:rPr>
          <w:rFonts w:hint="eastAsia"/>
          <w:sz w:val="28"/>
          <w:szCs w:val="28"/>
        </w:rPr>
        <w:t>其中</w:t>
      </w:r>
      <w:r>
        <w:rPr>
          <w:rFonts w:ascii="宋体" w:hAnsi="宋体"/>
          <w:kern w:val="0"/>
          <w:sz w:val="28"/>
          <w:szCs w:val="28"/>
        </w:rPr>
        <w:t>左旋</w:t>
      </w:r>
      <w:r>
        <w:rPr>
          <w:rFonts w:hint="eastAsia"/>
          <w:sz w:val="28"/>
          <w:szCs w:val="28"/>
        </w:rPr>
        <w:t>对羟基苯甘氨酸及其邓钾盐产品被认定为浙江省名牌产品，左旋对羟基苯甘氨酸及其邓钾盐、左旋苯甘氨酸邓钾盐、替米沙坦、兰索拉唑被评为浙江省高新技术产品。公司拥有自营进出口权，产品远销欧美、日本、印度、香港等多个国家和地区。2018年公司销售收入为16.66亿元，净利润9292.1万元。</w:t>
      </w:r>
    </w:p>
    <w:p>
      <w:pPr>
        <w:ind w:firstLine="560" w:firstLineChars="200"/>
        <w:rPr>
          <w:sz w:val="28"/>
          <w:szCs w:val="28"/>
        </w:rPr>
      </w:pPr>
      <w:r>
        <w:rPr>
          <w:rFonts w:hint="eastAsia"/>
          <w:sz w:val="28"/>
          <w:szCs w:val="28"/>
        </w:rPr>
        <w:t>公司与中科院成都有机所共同建立了“手性药物及中间体技术国家级企业技术中心”，在国内手性药物及中间体开发领域具有突出的实力。同时在成都、上海等地建立了技术前沿开发基地，在横店建立了工业化技术实验开发基地，与中科院成都有机所、中科院上海生命科学研究院、浙江大学等科研院校为后盾的新产品、新技术研究开发网络。</w:t>
      </w:r>
    </w:p>
    <w:p>
      <w:pPr>
        <w:ind w:firstLine="560" w:firstLineChars="200"/>
        <w:rPr>
          <w:sz w:val="28"/>
          <w:szCs w:val="28"/>
        </w:rPr>
      </w:pPr>
      <w:r>
        <w:rPr>
          <w:rFonts w:hint="eastAsia"/>
          <w:sz w:val="28"/>
          <w:szCs w:val="28"/>
        </w:rPr>
        <w:t>公司有超过230名研发人员，其中包括浙江省“千人计划”专家2名，博士21名，硕士54人，本科生超过150名。另外，公司已投资近1亿人民币，建成了5000㎡的家园药业研发大楼，具有多功能无菌操作间、气相、液相色谱仪等研发设备。企业研发大楼装备有适合生物技术、有机合成技术以及制剂技术的研究装置。技术中心已具有自主开发多个国家级、省级重点高新技术产品的技术能力。</w:t>
      </w:r>
    </w:p>
    <w:p>
      <w:pPr>
        <w:pStyle w:val="2"/>
      </w:pPr>
      <w:bookmarkStart w:id="36" w:name="_Toc19112_WPSOffice_Level1"/>
      <w:r>
        <w:rPr>
          <w:rFonts w:hint="eastAsia"/>
        </w:rPr>
        <w:t>第二部分 报告正文</w:t>
      </w:r>
      <w:bookmarkEnd w:id="36"/>
    </w:p>
    <w:p>
      <w:pPr>
        <w:pStyle w:val="3"/>
      </w:pPr>
      <w:bookmarkStart w:id="37" w:name="_Toc10887_WPSOffice_Level2"/>
      <w:r>
        <w:rPr>
          <w:rFonts w:hint="eastAsia"/>
        </w:rPr>
        <w:t>一、企业质量理念</w:t>
      </w:r>
      <w:bookmarkEnd w:id="37"/>
    </w:p>
    <w:p>
      <w:pPr>
        <w:pStyle w:val="14"/>
        <w:ind w:firstLine="560"/>
        <w:rPr>
          <w:rFonts w:ascii="Verdana" w:hAnsi="Verdana"/>
          <w:sz w:val="28"/>
          <w:szCs w:val="28"/>
        </w:rPr>
      </w:pPr>
      <w:r>
        <w:rPr>
          <w:rFonts w:hint="eastAsia" w:ascii="Verdana" w:hAnsi="Verdana"/>
          <w:sz w:val="28"/>
          <w:szCs w:val="28"/>
        </w:rPr>
        <w:t>公司自创办以来，始终将品质作为企业的立业之本。全面推行精细化管理、标准化管理和全面质量管理。为此，建立了严格的质量保证体系，严格按照国家强制性标准的要求生产、销售产品，并制定了一系列质量管理制度，通过质量管理体系的认证，制定了涵盖采购、生产过程、售前、售中、售后服务全过程的质量管理文件，确保为客户提供安全、健康的产品。</w:t>
      </w:r>
    </w:p>
    <w:p>
      <w:pPr>
        <w:pStyle w:val="14"/>
        <w:ind w:firstLine="560"/>
        <w:rPr>
          <w:rFonts w:ascii="Verdana" w:hAnsi="Verdana"/>
          <w:sz w:val="28"/>
          <w:szCs w:val="28"/>
        </w:rPr>
      </w:pPr>
      <w:r>
        <w:rPr>
          <w:rFonts w:hint="eastAsia" w:ascii="Verdana" w:hAnsi="Verdana"/>
          <w:sz w:val="28"/>
          <w:szCs w:val="28"/>
        </w:rPr>
        <w:t>近两年来，企业大力开展质量管理活动，以“以质量求生存，以改革求发展”为指导思想，全面落实到各个岗位，切实营造了高效、务实的质量氛围，通过一系列质量管理活动，进一步提升了企业产品质量。</w:t>
      </w:r>
    </w:p>
    <w:p>
      <w:pPr>
        <w:pStyle w:val="3"/>
      </w:pPr>
      <w:bookmarkStart w:id="38" w:name="_Toc12564_WPSOffice_Level2"/>
      <w:r>
        <w:rPr>
          <w:rFonts w:hint="eastAsia"/>
        </w:rPr>
        <w:t>二、企业质量管理</w:t>
      </w:r>
      <w:bookmarkEnd w:id="38"/>
    </w:p>
    <w:p>
      <w:pPr>
        <w:pStyle w:val="4"/>
        <w:rPr>
          <w:lang w:val="zh-CN"/>
        </w:rPr>
      </w:pPr>
      <w:bookmarkStart w:id="39" w:name="_Toc6283_WPSOffice_Level3"/>
      <w:r>
        <w:rPr>
          <w:rFonts w:hint="eastAsia"/>
          <w:lang w:val="zh-CN"/>
        </w:rPr>
        <w:t>（一）质量管理机构</w:t>
      </w:r>
      <w:bookmarkEnd w:id="39"/>
    </w:p>
    <w:p>
      <w:pPr>
        <w:pStyle w:val="14"/>
        <w:ind w:firstLine="560"/>
        <w:rPr>
          <w:rFonts w:ascii="Verdana" w:hAnsi="Verdana"/>
          <w:sz w:val="28"/>
          <w:szCs w:val="28"/>
        </w:rPr>
      </w:pPr>
      <w:r>
        <w:rPr>
          <w:rFonts w:hint="eastAsia" w:ascii="Verdana" w:hAnsi="Verdana"/>
          <w:sz w:val="28"/>
          <w:szCs w:val="28"/>
        </w:rPr>
        <w:t>公司质量管理体系的正常运转主要依托公司质量部，下设QA、QC，同时明确了各部门及相应管理人员的职责，共同完成公司的质量管理工作，保证质量管理体系的有效运行和持续改进，实现质量诚信目标。</w:t>
      </w:r>
    </w:p>
    <w:p>
      <w:pPr>
        <w:pStyle w:val="14"/>
        <w:ind w:firstLine="560"/>
        <w:rPr>
          <w:rFonts w:ascii="Verdana" w:hAnsi="Verdana"/>
          <w:sz w:val="28"/>
          <w:szCs w:val="28"/>
        </w:rPr>
      </w:pPr>
    </w:p>
    <w:p>
      <w:pPr>
        <w:pStyle w:val="14"/>
        <w:ind w:firstLine="560"/>
        <w:rPr>
          <w:rFonts w:ascii="Verdana" w:hAnsi="Verdana"/>
          <w:sz w:val="28"/>
          <w:szCs w:val="28"/>
        </w:rPr>
      </w:pPr>
    </w:p>
    <w:p>
      <w:pPr>
        <w:pStyle w:val="14"/>
        <w:ind w:firstLine="560"/>
        <w:rPr>
          <w:rFonts w:hint="eastAsia" w:ascii="Verdana" w:hAnsi="Verdana"/>
          <w:sz w:val="28"/>
          <w:szCs w:val="28"/>
        </w:rPr>
      </w:pPr>
      <w:r>
        <w:rPr>
          <w:rFonts w:hint="eastAsia" w:ascii="Verdana" w:hAnsi="Verdana"/>
          <w:sz w:val="28"/>
          <w:szCs w:val="28"/>
        </w:rPr>
        <w:t>公司各部门在质量管理中的主要职责是：</w:t>
      </w:r>
    </w:p>
    <w:p>
      <w:pPr>
        <w:rPr>
          <w:rFonts w:hint="eastAsia" w:ascii="Verdana" w:hAnsi="Verdana"/>
          <w:sz w:val="28"/>
          <w:szCs w:val="28"/>
        </w:rPr>
      </w:pPr>
      <w:r>
        <w:rPr>
          <w:rFonts w:hint="eastAsia" w:ascii="Verdana" w:hAnsi="Verdana"/>
          <w:sz w:val="28"/>
          <w:szCs w:val="28"/>
        </w:rPr>
        <w:t>1.企业负责人</w:t>
      </w:r>
    </w:p>
    <w:p>
      <w:pPr>
        <w:pStyle w:val="14"/>
        <w:ind w:firstLine="560"/>
        <w:rPr>
          <w:rFonts w:ascii="Verdana" w:hAnsi="Verdana"/>
          <w:sz w:val="28"/>
          <w:szCs w:val="28"/>
        </w:rPr>
      </w:pPr>
      <w:r>
        <w:rPr>
          <w:rFonts w:ascii="Arial" w:hAnsi="Arial" w:cs="Arial"/>
          <w:color w:val="000000"/>
          <w:sz w:val="28"/>
          <w:szCs w:val="28"/>
        </w:rPr>
        <w:t>企业负责人是药品质量的主要责任人，全面负责企业日常管理。为确保企业实现质量目标并按照本规范要求生产药品，企业负责人应当负责提供必要的资源，合理计划、组织和协调，保证质量管理部门独立履行其职责。</w:t>
      </w:r>
    </w:p>
    <w:p>
      <w:pPr>
        <w:rPr>
          <w:rFonts w:hint="eastAsia" w:ascii="Verdana" w:hAnsi="Verdana"/>
          <w:sz w:val="28"/>
          <w:szCs w:val="28"/>
        </w:rPr>
      </w:pPr>
      <w:r>
        <w:rPr>
          <w:rFonts w:hint="eastAsia" w:ascii="Verdana" w:hAnsi="Verdana"/>
          <w:sz w:val="28"/>
          <w:szCs w:val="28"/>
        </w:rPr>
        <w:t>2.质量负责人</w:t>
      </w:r>
    </w:p>
    <w:p>
      <w:pPr>
        <w:pStyle w:val="14"/>
        <w:ind w:left="357" w:firstLine="0" w:firstLineChars="0"/>
        <w:rPr>
          <w:rFonts w:ascii="Arial" w:hAnsi="Arial" w:cs="Arial"/>
          <w:color w:val="000000"/>
          <w:sz w:val="28"/>
          <w:szCs w:val="28"/>
        </w:rPr>
      </w:pPr>
      <w:r>
        <w:rPr>
          <w:rFonts w:hint="eastAsia" w:ascii="Arial" w:hAnsi="Arial" w:cs="Arial"/>
          <w:color w:val="000000"/>
          <w:sz w:val="28"/>
          <w:szCs w:val="28"/>
        </w:rPr>
        <w:t>1）</w:t>
      </w:r>
      <w:r>
        <w:rPr>
          <w:rFonts w:ascii="Arial" w:hAnsi="Arial" w:cs="Arial"/>
          <w:color w:val="000000"/>
          <w:sz w:val="28"/>
          <w:szCs w:val="28"/>
        </w:rPr>
        <w:t>确保原辅料、包装材料、中间产品、待包装产品和成品符合经注册批准的要求和质量标准；</w:t>
      </w:r>
      <w:r>
        <w:rPr>
          <w:rFonts w:ascii="Arial" w:hAnsi="Arial" w:cs="Arial"/>
          <w:color w:val="000000"/>
          <w:sz w:val="28"/>
          <w:szCs w:val="28"/>
        </w:rPr>
        <w:br w:type="textWrapping"/>
      </w:r>
      <w:r>
        <w:rPr>
          <w:rFonts w:ascii="Arial" w:hAnsi="Arial" w:cs="Arial"/>
          <w:color w:val="000000"/>
          <w:sz w:val="28"/>
          <w:szCs w:val="28"/>
        </w:rPr>
        <w:t>2</w:t>
      </w:r>
      <w:r>
        <w:rPr>
          <w:rFonts w:hint="eastAsia" w:ascii="Arial" w:hAnsi="Arial" w:cs="Arial"/>
          <w:color w:val="000000"/>
          <w:sz w:val="28"/>
          <w:szCs w:val="28"/>
        </w:rPr>
        <w:t>）</w:t>
      </w:r>
      <w:r>
        <w:rPr>
          <w:rFonts w:ascii="Arial" w:hAnsi="Arial" w:cs="Arial"/>
          <w:color w:val="000000"/>
          <w:sz w:val="28"/>
          <w:szCs w:val="28"/>
        </w:rPr>
        <w:t>确保在产品放行前完成对批记录的审核；</w:t>
      </w:r>
      <w:r>
        <w:rPr>
          <w:rFonts w:ascii="Arial" w:hAnsi="Arial" w:cs="Arial"/>
          <w:color w:val="000000"/>
          <w:sz w:val="28"/>
          <w:szCs w:val="28"/>
        </w:rPr>
        <w:br w:type="textWrapping"/>
      </w:r>
      <w:r>
        <w:rPr>
          <w:rFonts w:ascii="Arial" w:hAnsi="Arial" w:cs="Arial"/>
          <w:color w:val="000000"/>
          <w:sz w:val="28"/>
          <w:szCs w:val="28"/>
        </w:rPr>
        <w:t>3</w:t>
      </w:r>
      <w:r>
        <w:rPr>
          <w:rFonts w:hint="eastAsia" w:ascii="Arial" w:hAnsi="Arial" w:cs="Arial"/>
          <w:color w:val="000000"/>
          <w:sz w:val="28"/>
          <w:szCs w:val="28"/>
        </w:rPr>
        <w:t>）</w:t>
      </w:r>
      <w:r>
        <w:rPr>
          <w:rFonts w:ascii="Arial" w:hAnsi="Arial" w:cs="Arial"/>
          <w:color w:val="000000"/>
          <w:sz w:val="28"/>
          <w:szCs w:val="28"/>
        </w:rPr>
        <w:t>确保完成所有必要的检验；</w:t>
      </w:r>
      <w:r>
        <w:rPr>
          <w:rFonts w:ascii="Arial" w:hAnsi="Arial" w:cs="Arial"/>
          <w:color w:val="000000"/>
          <w:sz w:val="28"/>
          <w:szCs w:val="28"/>
        </w:rPr>
        <w:br w:type="textWrapping"/>
      </w:r>
      <w:r>
        <w:rPr>
          <w:rFonts w:ascii="Arial" w:hAnsi="Arial" w:cs="Arial"/>
          <w:color w:val="000000"/>
          <w:sz w:val="28"/>
          <w:szCs w:val="28"/>
        </w:rPr>
        <w:t>4</w:t>
      </w:r>
      <w:r>
        <w:rPr>
          <w:rFonts w:hint="eastAsia" w:ascii="Arial" w:hAnsi="Arial" w:cs="Arial"/>
          <w:color w:val="000000"/>
          <w:sz w:val="28"/>
          <w:szCs w:val="28"/>
        </w:rPr>
        <w:t>）</w:t>
      </w:r>
      <w:r>
        <w:rPr>
          <w:rFonts w:ascii="Arial" w:hAnsi="Arial" w:cs="Arial"/>
          <w:color w:val="000000"/>
          <w:sz w:val="28"/>
          <w:szCs w:val="28"/>
        </w:rPr>
        <w:t>批准质量标准、取样方法、检验方法和其他质量管理的操作规程；</w:t>
      </w:r>
      <w:r>
        <w:rPr>
          <w:rFonts w:ascii="Arial" w:hAnsi="Arial" w:cs="Arial"/>
          <w:color w:val="000000"/>
          <w:sz w:val="28"/>
          <w:szCs w:val="28"/>
        </w:rPr>
        <w:br w:type="textWrapping"/>
      </w:r>
      <w:r>
        <w:rPr>
          <w:rFonts w:ascii="Arial" w:hAnsi="Arial" w:cs="Arial"/>
          <w:color w:val="000000"/>
          <w:sz w:val="28"/>
          <w:szCs w:val="28"/>
        </w:rPr>
        <w:t>5</w:t>
      </w:r>
      <w:r>
        <w:rPr>
          <w:rFonts w:hint="eastAsia" w:ascii="Arial" w:hAnsi="Arial" w:cs="Arial"/>
          <w:color w:val="000000"/>
          <w:sz w:val="28"/>
          <w:szCs w:val="28"/>
        </w:rPr>
        <w:t>）</w:t>
      </w:r>
      <w:r>
        <w:rPr>
          <w:rFonts w:ascii="Arial" w:hAnsi="Arial" w:cs="Arial"/>
          <w:color w:val="000000"/>
          <w:sz w:val="28"/>
          <w:szCs w:val="28"/>
        </w:rPr>
        <w:t>审核和批准所有与质量有关的变更；</w:t>
      </w:r>
      <w:r>
        <w:rPr>
          <w:rFonts w:ascii="Arial" w:hAnsi="Arial" w:cs="Arial"/>
          <w:color w:val="000000"/>
          <w:sz w:val="28"/>
          <w:szCs w:val="28"/>
        </w:rPr>
        <w:br w:type="textWrapping"/>
      </w:r>
      <w:r>
        <w:rPr>
          <w:rFonts w:ascii="Arial" w:hAnsi="Arial" w:cs="Arial"/>
          <w:color w:val="000000"/>
          <w:sz w:val="28"/>
          <w:szCs w:val="28"/>
        </w:rPr>
        <w:t>6</w:t>
      </w:r>
      <w:r>
        <w:rPr>
          <w:rFonts w:hint="eastAsia" w:ascii="Arial" w:hAnsi="Arial" w:cs="Arial"/>
          <w:color w:val="000000"/>
          <w:sz w:val="28"/>
          <w:szCs w:val="28"/>
        </w:rPr>
        <w:t>）</w:t>
      </w:r>
      <w:r>
        <w:rPr>
          <w:rFonts w:ascii="Arial" w:hAnsi="Arial" w:cs="Arial"/>
          <w:color w:val="000000"/>
          <w:sz w:val="28"/>
          <w:szCs w:val="28"/>
        </w:rPr>
        <w:t>确保所有重大偏差和检验结果超标已经过调查并得到及时处理；</w:t>
      </w:r>
      <w:r>
        <w:rPr>
          <w:rFonts w:ascii="Arial" w:hAnsi="Arial" w:cs="Arial"/>
          <w:color w:val="000000"/>
          <w:sz w:val="28"/>
          <w:szCs w:val="28"/>
        </w:rPr>
        <w:br w:type="textWrapping"/>
      </w:r>
      <w:r>
        <w:rPr>
          <w:rFonts w:ascii="Arial" w:hAnsi="Arial" w:cs="Arial"/>
          <w:color w:val="000000"/>
          <w:sz w:val="28"/>
          <w:szCs w:val="28"/>
        </w:rPr>
        <w:t>7</w:t>
      </w:r>
      <w:r>
        <w:rPr>
          <w:rFonts w:hint="eastAsia" w:ascii="Arial" w:hAnsi="Arial" w:cs="Arial"/>
          <w:color w:val="000000"/>
          <w:sz w:val="28"/>
          <w:szCs w:val="28"/>
        </w:rPr>
        <w:t>）</w:t>
      </w:r>
      <w:r>
        <w:rPr>
          <w:rFonts w:ascii="Arial" w:hAnsi="Arial" w:cs="Arial"/>
          <w:color w:val="000000"/>
          <w:sz w:val="28"/>
          <w:szCs w:val="28"/>
        </w:rPr>
        <w:t>批准并监督委托检验；</w:t>
      </w:r>
      <w:r>
        <w:rPr>
          <w:rFonts w:ascii="Arial" w:hAnsi="Arial" w:cs="Arial"/>
          <w:color w:val="000000"/>
          <w:sz w:val="28"/>
          <w:szCs w:val="28"/>
        </w:rPr>
        <w:br w:type="textWrapping"/>
      </w:r>
      <w:r>
        <w:rPr>
          <w:rFonts w:ascii="Arial" w:hAnsi="Arial" w:cs="Arial"/>
          <w:color w:val="000000"/>
          <w:sz w:val="28"/>
          <w:szCs w:val="28"/>
        </w:rPr>
        <w:t>8</w:t>
      </w:r>
      <w:r>
        <w:rPr>
          <w:rFonts w:hint="eastAsia" w:ascii="Arial" w:hAnsi="Arial" w:cs="Arial"/>
          <w:color w:val="000000"/>
          <w:sz w:val="28"/>
          <w:szCs w:val="28"/>
        </w:rPr>
        <w:t>）</w:t>
      </w:r>
      <w:r>
        <w:rPr>
          <w:rFonts w:ascii="Arial" w:hAnsi="Arial" w:cs="Arial"/>
          <w:color w:val="000000"/>
          <w:sz w:val="28"/>
          <w:szCs w:val="28"/>
        </w:rPr>
        <w:t>监督厂房和设备的维护，以保持其良好的运行状态；</w:t>
      </w:r>
      <w:r>
        <w:rPr>
          <w:rFonts w:ascii="Arial" w:hAnsi="Arial" w:cs="Arial"/>
          <w:color w:val="000000"/>
          <w:sz w:val="28"/>
          <w:szCs w:val="28"/>
        </w:rPr>
        <w:br w:type="textWrapping"/>
      </w:r>
      <w:r>
        <w:rPr>
          <w:rFonts w:ascii="Arial" w:hAnsi="Arial" w:cs="Arial"/>
          <w:color w:val="000000"/>
          <w:sz w:val="28"/>
          <w:szCs w:val="28"/>
        </w:rPr>
        <w:t>9</w:t>
      </w:r>
      <w:r>
        <w:rPr>
          <w:rFonts w:hint="eastAsia" w:ascii="Arial" w:hAnsi="Arial" w:cs="Arial"/>
          <w:color w:val="000000"/>
          <w:sz w:val="28"/>
          <w:szCs w:val="28"/>
        </w:rPr>
        <w:t>）</w:t>
      </w:r>
      <w:r>
        <w:rPr>
          <w:rFonts w:ascii="Arial" w:hAnsi="Arial" w:cs="Arial"/>
          <w:color w:val="000000"/>
          <w:sz w:val="28"/>
          <w:szCs w:val="28"/>
        </w:rPr>
        <w:t>确保完成各种必要的确认或验证工作，审核和批准确认或验证方案和报告；</w:t>
      </w:r>
      <w:r>
        <w:rPr>
          <w:rFonts w:ascii="Arial" w:hAnsi="Arial" w:cs="Arial"/>
          <w:color w:val="000000"/>
          <w:sz w:val="28"/>
          <w:szCs w:val="28"/>
        </w:rPr>
        <w:br w:type="textWrapping"/>
      </w:r>
      <w:r>
        <w:rPr>
          <w:rFonts w:ascii="Arial" w:hAnsi="Arial" w:cs="Arial"/>
          <w:color w:val="000000"/>
          <w:sz w:val="28"/>
          <w:szCs w:val="28"/>
        </w:rPr>
        <w:t>10</w:t>
      </w:r>
      <w:r>
        <w:rPr>
          <w:rFonts w:hint="eastAsia" w:ascii="Arial" w:hAnsi="Arial" w:cs="Arial"/>
          <w:color w:val="000000"/>
          <w:sz w:val="28"/>
          <w:szCs w:val="28"/>
        </w:rPr>
        <w:t>）</w:t>
      </w:r>
      <w:r>
        <w:rPr>
          <w:rFonts w:ascii="Arial" w:hAnsi="Arial" w:cs="Arial"/>
          <w:color w:val="000000"/>
          <w:sz w:val="28"/>
          <w:szCs w:val="28"/>
        </w:rPr>
        <w:t>确保完成自检；</w:t>
      </w:r>
      <w:r>
        <w:rPr>
          <w:rFonts w:ascii="Arial" w:hAnsi="Arial" w:cs="Arial"/>
          <w:color w:val="000000"/>
          <w:sz w:val="28"/>
          <w:szCs w:val="28"/>
        </w:rPr>
        <w:br w:type="textWrapping"/>
      </w:r>
      <w:r>
        <w:rPr>
          <w:rFonts w:ascii="Arial" w:hAnsi="Arial" w:cs="Arial"/>
          <w:color w:val="000000"/>
          <w:sz w:val="28"/>
          <w:szCs w:val="28"/>
        </w:rPr>
        <w:t>11</w:t>
      </w:r>
      <w:r>
        <w:rPr>
          <w:rFonts w:hint="eastAsia" w:ascii="Arial" w:hAnsi="Arial" w:cs="Arial"/>
          <w:color w:val="000000"/>
          <w:sz w:val="28"/>
          <w:szCs w:val="28"/>
        </w:rPr>
        <w:t>）</w:t>
      </w:r>
      <w:r>
        <w:rPr>
          <w:rFonts w:ascii="Arial" w:hAnsi="Arial" w:cs="Arial"/>
          <w:color w:val="000000"/>
          <w:sz w:val="28"/>
          <w:szCs w:val="28"/>
        </w:rPr>
        <w:t>评估和批准物料供应商；</w:t>
      </w:r>
      <w:r>
        <w:rPr>
          <w:rFonts w:ascii="Arial" w:hAnsi="Arial" w:cs="Arial"/>
          <w:color w:val="000000"/>
          <w:sz w:val="28"/>
          <w:szCs w:val="28"/>
        </w:rPr>
        <w:br w:type="textWrapping"/>
      </w:r>
      <w:r>
        <w:rPr>
          <w:rFonts w:ascii="Arial" w:hAnsi="Arial" w:cs="Arial"/>
          <w:color w:val="000000"/>
          <w:sz w:val="28"/>
          <w:szCs w:val="28"/>
        </w:rPr>
        <w:t>12</w:t>
      </w:r>
      <w:r>
        <w:rPr>
          <w:rFonts w:hint="eastAsia" w:ascii="Arial" w:hAnsi="Arial" w:cs="Arial"/>
          <w:color w:val="000000"/>
          <w:sz w:val="28"/>
          <w:szCs w:val="28"/>
        </w:rPr>
        <w:t>）</w:t>
      </w:r>
      <w:r>
        <w:rPr>
          <w:rFonts w:ascii="Arial" w:hAnsi="Arial" w:cs="Arial"/>
          <w:color w:val="000000"/>
          <w:sz w:val="28"/>
          <w:szCs w:val="28"/>
        </w:rPr>
        <w:t>确保所有与产品质量有关的投诉已经过调查，并得到及时、正确的处理；</w:t>
      </w:r>
      <w:r>
        <w:rPr>
          <w:rFonts w:ascii="Arial" w:hAnsi="Arial" w:cs="Arial"/>
          <w:color w:val="000000"/>
          <w:sz w:val="28"/>
          <w:szCs w:val="28"/>
        </w:rPr>
        <w:br w:type="textWrapping"/>
      </w:r>
      <w:r>
        <w:rPr>
          <w:rFonts w:ascii="Arial" w:hAnsi="Arial" w:cs="Arial"/>
          <w:color w:val="000000"/>
          <w:sz w:val="28"/>
          <w:szCs w:val="28"/>
        </w:rPr>
        <w:t>13</w:t>
      </w:r>
      <w:r>
        <w:rPr>
          <w:rFonts w:hint="eastAsia" w:ascii="Arial" w:hAnsi="Arial" w:cs="Arial"/>
          <w:color w:val="000000"/>
          <w:sz w:val="28"/>
          <w:szCs w:val="28"/>
        </w:rPr>
        <w:t>）</w:t>
      </w:r>
      <w:r>
        <w:rPr>
          <w:rFonts w:ascii="Arial" w:hAnsi="Arial" w:cs="Arial"/>
          <w:color w:val="000000"/>
          <w:sz w:val="28"/>
          <w:szCs w:val="28"/>
        </w:rPr>
        <w:t>确保完成产品的持续稳定性考察计划，提供稳定性考察的数据；</w:t>
      </w:r>
      <w:r>
        <w:rPr>
          <w:rFonts w:ascii="Arial" w:hAnsi="Arial" w:cs="Arial"/>
          <w:color w:val="000000"/>
          <w:sz w:val="28"/>
          <w:szCs w:val="28"/>
        </w:rPr>
        <w:br w:type="textWrapping"/>
      </w:r>
      <w:r>
        <w:rPr>
          <w:rFonts w:ascii="Arial" w:hAnsi="Arial" w:cs="Arial"/>
          <w:color w:val="000000"/>
          <w:sz w:val="28"/>
          <w:szCs w:val="28"/>
        </w:rPr>
        <w:t>14</w:t>
      </w:r>
      <w:r>
        <w:rPr>
          <w:rFonts w:hint="eastAsia" w:ascii="Arial" w:hAnsi="Arial" w:cs="Arial"/>
          <w:color w:val="000000"/>
          <w:sz w:val="28"/>
          <w:szCs w:val="28"/>
        </w:rPr>
        <w:t>）</w:t>
      </w:r>
      <w:r>
        <w:rPr>
          <w:rFonts w:ascii="Arial" w:hAnsi="Arial" w:cs="Arial"/>
          <w:color w:val="000000"/>
          <w:sz w:val="28"/>
          <w:szCs w:val="28"/>
        </w:rPr>
        <w:t>确保完成产品质量回顾分析；</w:t>
      </w:r>
      <w:r>
        <w:rPr>
          <w:rFonts w:ascii="Arial" w:hAnsi="Arial" w:cs="Arial"/>
          <w:color w:val="000000"/>
          <w:sz w:val="28"/>
          <w:szCs w:val="28"/>
        </w:rPr>
        <w:br w:type="textWrapping"/>
      </w:r>
      <w:r>
        <w:rPr>
          <w:rFonts w:ascii="Arial" w:hAnsi="Arial" w:cs="Arial"/>
          <w:color w:val="000000"/>
          <w:sz w:val="28"/>
          <w:szCs w:val="28"/>
        </w:rPr>
        <w:t>15</w:t>
      </w:r>
      <w:r>
        <w:rPr>
          <w:rFonts w:hint="eastAsia" w:ascii="Arial" w:hAnsi="Arial" w:cs="Arial"/>
          <w:color w:val="000000"/>
          <w:sz w:val="28"/>
          <w:szCs w:val="28"/>
        </w:rPr>
        <w:t>）</w:t>
      </w:r>
      <w:r>
        <w:rPr>
          <w:rFonts w:ascii="Arial" w:hAnsi="Arial" w:cs="Arial"/>
          <w:color w:val="000000"/>
          <w:sz w:val="28"/>
          <w:szCs w:val="28"/>
        </w:rPr>
        <w:t>确保质量控制和质量保证人员都已经过必要的上岗前培训和继续培训，并根据实际需要调整培训内容。</w:t>
      </w:r>
    </w:p>
    <w:p>
      <w:pPr>
        <w:pStyle w:val="14"/>
        <w:ind w:left="420" w:hanging="420" w:hangingChars="150"/>
        <w:rPr>
          <w:rFonts w:hint="eastAsia" w:ascii="Verdana" w:hAnsi="Verdana"/>
          <w:sz w:val="28"/>
          <w:szCs w:val="28"/>
        </w:rPr>
      </w:pPr>
      <w:r>
        <w:rPr>
          <w:rFonts w:hint="eastAsia" w:ascii="Verdana" w:hAnsi="Verdana"/>
          <w:sz w:val="28"/>
          <w:szCs w:val="28"/>
        </w:rPr>
        <w:t>3.生产负责人</w:t>
      </w:r>
    </w:p>
    <w:p>
      <w:pPr>
        <w:pStyle w:val="14"/>
        <w:ind w:firstLine="0" w:firstLineChars="0"/>
        <w:rPr>
          <w:rFonts w:ascii="Verdana" w:hAnsi="Verdana"/>
          <w:sz w:val="28"/>
          <w:szCs w:val="28"/>
        </w:rPr>
      </w:pPr>
      <w:r>
        <w:rPr>
          <w:rFonts w:ascii="Arial" w:hAnsi="Arial" w:cs="Arial"/>
          <w:color w:val="000000"/>
          <w:sz w:val="28"/>
          <w:szCs w:val="28"/>
        </w:rPr>
        <w:t>　1</w:t>
      </w:r>
      <w:r>
        <w:rPr>
          <w:rFonts w:hint="eastAsia" w:ascii="Arial" w:hAnsi="Arial" w:cs="Arial"/>
          <w:color w:val="000000"/>
          <w:sz w:val="28"/>
          <w:szCs w:val="28"/>
        </w:rPr>
        <w:t>）</w:t>
      </w:r>
      <w:r>
        <w:rPr>
          <w:rFonts w:ascii="Arial" w:hAnsi="Arial" w:cs="Arial"/>
          <w:color w:val="000000"/>
          <w:sz w:val="28"/>
          <w:szCs w:val="28"/>
        </w:rPr>
        <w:t>确保药品按照批准的工艺规程生产、贮存，以保证药品质量；</w:t>
      </w:r>
      <w:r>
        <w:rPr>
          <w:rFonts w:ascii="Arial" w:hAnsi="Arial" w:cs="Arial"/>
          <w:color w:val="000000"/>
          <w:sz w:val="28"/>
          <w:szCs w:val="28"/>
        </w:rPr>
        <w:br w:type="textWrapping"/>
      </w:r>
      <w:r>
        <w:rPr>
          <w:rFonts w:ascii="Arial" w:hAnsi="Arial" w:cs="Arial"/>
          <w:color w:val="000000"/>
          <w:sz w:val="28"/>
          <w:szCs w:val="28"/>
        </w:rPr>
        <w:t>　2</w:t>
      </w:r>
      <w:r>
        <w:rPr>
          <w:rFonts w:hint="eastAsia" w:ascii="Arial" w:hAnsi="Arial" w:cs="Arial"/>
          <w:color w:val="000000"/>
          <w:sz w:val="28"/>
          <w:szCs w:val="28"/>
        </w:rPr>
        <w:t>）</w:t>
      </w:r>
      <w:r>
        <w:rPr>
          <w:rFonts w:ascii="Arial" w:hAnsi="Arial" w:cs="Arial"/>
          <w:color w:val="000000"/>
          <w:sz w:val="28"/>
          <w:szCs w:val="28"/>
        </w:rPr>
        <w:t>确保严格执行与生产操作相关的各种操作规程；</w:t>
      </w:r>
      <w:r>
        <w:rPr>
          <w:rFonts w:ascii="Arial" w:hAnsi="Arial" w:cs="Arial"/>
          <w:color w:val="000000"/>
          <w:sz w:val="28"/>
          <w:szCs w:val="28"/>
        </w:rPr>
        <w:br w:type="textWrapping"/>
      </w:r>
      <w:r>
        <w:rPr>
          <w:rFonts w:ascii="Arial" w:hAnsi="Arial" w:cs="Arial"/>
          <w:color w:val="000000"/>
          <w:sz w:val="28"/>
          <w:szCs w:val="28"/>
        </w:rPr>
        <w:t>　3</w:t>
      </w:r>
      <w:r>
        <w:rPr>
          <w:rFonts w:hint="eastAsia" w:ascii="Arial" w:hAnsi="Arial" w:cs="Arial"/>
          <w:color w:val="000000"/>
          <w:sz w:val="28"/>
          <w:szCs w:val="28"/>
        </w:rPr>
        <w:t>）</w:t>
      </w:r>
      <w:r>
        <w:rPr>
          <w:rFonts w:ascii="Arial" w:hAnsi="Arial" w:cs="Arial"/>
          <w:color w:val="000000"/>
          <w:sz w:val="28"/>
          <w:szCs w:val="28"/>
        </w:rPr>
        <w:t>确保批生产记录和批包装记录经过指定人员审核并送交质量管理部门；</w:t>
      </w:r>
      <w:r>
        <w:rPr>
          <w:rFonts w:ascii="Arial" w:hAnsi="Arial" w:cs="Arial"/>
          <w:color w:val="000000"/>
          <w:sz w:val="28"/>
          <w:szCs w:val="28"/>
        </w:rPr>
        <w:br w:type="textWrapping"/>
      </w:r>
      <w:r>
        <w:rPr>
          <w:rFonts w:ascii="Arial" w:hAnsi="Arial" w:cs="Arial"/>
          <w:color w:val="000000"/>
          <w:sz w:val="28"/>
          <w:szCs w:val="28"/>
        </w:rPr>
        <w:t>　4</w:t>
      </w:r>
      <w:r>
        <w:rPr>
          <w:rFonts w:hint="eastAsia" w:ascii="Arial" w:hAnsi="Arial" w:cs="Arial"/>
          <w:color w:val="000000"/>
          <w:sz w:val="28"/>
          <w:szCs w:val="28"/>
        </w:rPr>
        <w:t>）</w:t>
      </w:r>
      <w:r>
        <w:rPr>
          <w:rFonts w:ascii="Arial" w:hAnsi="Arial" w:cs="Arial"/>
          <w:color w:val="000000"/>
          <w:sz w:val="28"/>
          <w:szCs w:val="28"/>
        </w:rPr>
        <w:t>确保厂房和设备的维护保养，以保持其良好的运行状态；</w:t>
      </w:r>
      <w:r>
        <w:rPr>
          <w:rFonts w:ascii="Arial" w:hAnsi="Arial" w:cs="Arial"/>
          <w:color w:val="000000"/>
          <w:sz w:val="28"/>
          <w:szCs w:val="28"/>
        </w:rPr>
        <w:br w:type="textWrapping"/>
      </w:r>
      <w:r>
        <w:rPr>
          <w:rFonts w:ascii="Arial" w:hAnsi="Arial" w:cs="Arial"/>
          <w:color w:val="000000"/>
          <w:sz w:val="28"/>
          <w:szCs w:val="28"/>
        </w:rPr>
        <w:t>　5</w:t>
      </w:r>
      <w:r>
        <w:rPr>
          <w:rFonts w:hint="eastAsia" w:ascii="Arial" w:hAnsi="Arial" w:cs="Arial"/>
          <w:color w:val="000000"/>
          <w:sz w:val="28"/>
          <w:szCs w:val="28"/>
        </w:rPr>
        <w:t>）</w:t>
      </w:r>
      <w:r>
        <w:rPr>
          <w:rFonts w:ascii="Arial" w:hAnsi="Arial" w:cs="Arial"/>
          <w:color w:val="000000"/>
          <w:sz w:val="28"/>
          <w:szCs w:val="28"/>
        </w:rPr>
        <w:t>确保完成各种必要的验证工作；</w:t>
      </w:r>
      <w:r>
        <w:rPr>
          <w:rFonts w:ascii="Arial" w:hAnsi="Arial" w:cs="Arial"/>
          <w:color w:val="000000"/>
          <w:sz w:val="28"/>
          <w:szCs w:val="28"/>
        </w:rPr>
        <w:br w:type="textWrapping"/>
      </w:r>
      <w:r>
        <w:rPr>
          <w:rFonts w:ascii="Arial" w:hAnsi="Arial" w:cs="Arial"/>
          <w:color w:val="000000"/>
          <w:sz w:val="28"/>
          <w:szCs w:val="28"/>
        </w:rPr>
        <w:t>　6</w:t>
      </w:r>
      <w:r>
        <w:rPr>
          <w:rFonts w:hint="eastAsia" w:ascii="Arial" w:hAnsi="Arial" w:cs="Arial"/>
          <w:color w:val="000000"/>
          <w:sz w:val="28"/>
          <w:szCs w:val="28"/>
        </w:rPr>
        <w:t>）</w:t>
      </w:r>
      <w:r>
        <w:rPr>
          <w:rFonts w:ascii="Arial" w:hAnsi="Arial" w:cs="Arial"/>
          <w:color w:val="000000"/>
          <w:sz w:val="28"/>
          <w:szCs w:val="28"/>
        </w:rPr>
        <w:t>确保生产相关人员经过必要的上岗前培训和继续培训，并根据实际需要调整培训内容。</w:t>
      </w:r>
    </w:p>
    <w:p>
      <w:pPr>
        <w:pStyle w:val="14"/>
        <w:rPr>
          <w:rFonts w:ascii="Verdana" w:hAnsi="Verdana"/>
          <w:color w:val="FF0000"/>
          <w:szCs w:val="21"/>
          <w:shd w:val="clear" w:color="auto" w:fill="F0F2F4"/>
        </w:rPr>
      </w:pPr>
    </w:p>
    <w:p>
      <w:pPr>
        <w:pStyle w:val="14"/>
        <w:rPr>
          <w:rFonts w:ascii="Verdana" w:hAnsi="Verdana"/>
          <w:color w:val="FF0000"/>
          <w:szCs w:val="21"/>
          <w:shd w:val="clear" w:color="auto" w:fill="F0F2F4"/>
        </w:rPr>
      </w:pPr>
    </w:p>
    <w:p>
      <w:pPr>
        <w:pStyle w:val="4"/>
        <w:rPr>
          <w:sz w:val="28"/>
          <w:szCs w:val="28"/>
          <w:lang w:val="zh-CN"/>
        </w:rPr>
      </w:pPr>
      <w:bookmarkStart w:id="40" w:name="_Toc10887_WPSOffice_Level3"/>
      <w:r>
        <w:rPr>
          <w:rFonts w:hint="eastAsia"/>
          <w:lang w:val="zh-CN"/>
        </w:rPr>
        <w:t>（</w:t>
      </w:r>
      <w:r>
        <w:rPr>
          <w:rFonts w:hint="eastAsia"/>
          <w:sz w:val="28"/>
          <w:szCs w:val="28"/>
          <w:lang w:val="zh-CN"/>
        </w:rPr>
        <w:t>二）质量管理体系</w:t>
      </w:r>
      <w:bookmarkEnd w:id="40"/>
    </w:p>
    <w:p>
      <w:pPr>
        <w:ind w:firstLine="560" w:firstLineChars="200"/>
        <w:rPr>
          <w:rFonts w:ascii="宋体" w:hAnsi="Calibri" w:cs="宋体"/>
          <w:kern w:val="0"/>
          <w:sz w:val="28"/>
          <w:szCs w:val="28"/>
        </w:rPr>
      </w:pPr>
      <w:r>
        <w:rPr>
          <w:rFonts w:hint="eastAsia" w:ascii="宋体" w:hAnsi="Calibri" w:cs="宋体"/>
          <w:kern w:val="0"/>
          <w:sz w:val="28"/>
          <w:szCs w:val="28"/>
          <w:lang w:val="zh-CN"/>
        </w:rPr>
        <w:t>公司有多个原料药产品获得了GMP和CEP证书</w:t>
      </w:r>
      <w:r>
        <w:rPr>
          <w:rFonts w:hint="eastAsia" w:ascii="宋体" w:hAnsi="Calibri" w:cs="宋体"/>
          <w:kern w:val="0"/>
          <w:sz w:val="28"/>
          <w:szCs w:val="28"/>
        </w:rPr>
        <w:t>，旗下产品包括盐酸安非他酮、美托洛尔、富马酸喹硫平、厄贝沙坦、左乙拉西坦、兰索拉唑、盐酸氟西汀等，通过国内外认证，公司建立了全面的质量管理体系，规范质量管理工作，明确各级领导、部门职责，做到职责清晰管理科学。同时公司根据行业特性，积极建立国际先进管理体系和产品认证要求，目前盐酸安非他酮产品已被收录至美国药典USP。</w:t>
      </w:r>
    </w:p>
    <w:p>
      <w:pPr>
        <w:ind w:firstLine="560" w:firstLineChars="200"/>
        <w:rPr>
          <w:rFonts w:ascii="宋体" w:hAnsi="Calibri" w:cs="宋体"/>
          <w:kern w:val="0"/>
          <w:sz w:val="28"/>
          <w:szCs w:val="28"/>
        </w:rPr>
      </w:pPr>
      <w:r>
        <w:rPr>
          <w:rFonts w:hint="eastAsia" w:ascii="宋体" w:hAnsi="Calibri" w:cs="宋体"/>
          <w:kern w:val="0"/>
          <w:sz w:val="28"/>
          <w:szCs w:val="28"/>
        </w:rPr>
        <w:t>公司各个岗位均制定了严格的质量管理规范制度，同时要求各个工段做好产品质量的四道关口：一是把好原料进厂关；二是把好半成品加工关；三是把成品生产关；四是把好检验、包装、存储运输关，将涉及到的关键点分解到各个车间、班组，形成一个完整的质量管理网络和标准化体系，使质量管理有章可循、有法可依、质量管理规范完全可控。</w:t>
      </w:r>
    </w:p>
    <w:p>
      <w:pPr>
        <w:ind w:firstLine="560" w:firstLineChars="200"/>
        <w:rPr>
          <w:rFonts w:ascii="宋体" w:hAnsi="Calibri" w:cs="宋体"/>
          <w:kern w:val="0"/>
          <w:sz w:val="28"/>
          <w:szCs w:val="28"/>
        </w:rPr>
      </w:pPr>
      <w:r>
        <w:rPr>
          <w:rFonts w:hint="eastAsia" w:ascii="宋体" w:hAnsi="Calibri" w:cs="宋体"/>
          <w:kern w:val="0"/>
          <w:sz w:val="28"/>
          <w:szCs w:val="28"/>
        </w:rPr>
        <w:t>在质量管理中坚持走标准化道路，提出精细化管理、标准化管理和全面质量管理，先后导入6S管理，通过质量体系认证、环境管理体系认证、职业健康安全管理体系认证、卓越绩效模式等，在吸收消化各种质量管理工具的基础上，结合企业生产质量控制特点，创建了一整套具有前进特色的品管体系，在实际运用过程中注重宣传、培训和检查整改，制定并学习品管体系并运用于实际生产，提高品质化管理意识，统一品质管理思路，提高公司领导及全体员工的水平和素质。</w:t>
      </w:r>
    </w:p>
    <w:p>
      <w:pPr>
        <w:pStyle w:val="4"/>
        <w:rPr>
          <w:lang w:val="zh-CN"/>
        </w:rPr>
      </w:pPr>
      <w:bookmarkStart w:id="41" w:name="_Toc12564_WPSOffice_Level3"/>
      <w:r>
        <w:rPr>
          <w:rFonts w:hint="eastAsia"/>
          <w:lang w:val="zh-CN"/>
        </w:rPr>
        <w:t>（三）质量安全风险管理</w:t>
      </w:r>
      <w:bookmarkEnd w:id="41"/>
    </w:p>
    <w:p>
      <w:pPr>
        <w:ind w:firstLine="560" w:firstLineChars="200"/>
        <w:rPr>
          <w:rFonts w:ascii="宋体" w:hAnsi="Calibri" w:cs="宋体"/>
          <w:kern w:val="0"/>
          <w:sz w:val="28"/>
          <w:szCs w:val="28"/>
        </w:rPr>
      </w:pPr>
      <w:r>
        <w:rPr>
          <w:rFonts w:hint="eastAsia" w:ascii="宋体" w:hAnsi="Calibri" w:cs="宋体"/>
          <w:kern w:val="0"/>
          <w:sz w:val="28"/>
          <w:szCs w:val="28"/>
        </w:rPr>
        <w:t>公司坚持以优质产品、优质服务提供给客户，确保产品质量最优。首先，销售客服部门和质量部门共同做好产品售前和售后服务。一旦接收到客户异常反馈，销售部门会及时与质量部门联系，对于一般的投诉要求在24小时及时响应，2个工作日内进行了解回访、分析原因、采取措施，反馈给客户，妥善处理善后事宜，做好相应的后续服务。并举一反三检查其他类似情况，避免出现严重质量问题，专人负责，直至客户满意。</w:t>
      </w:r>
    </w:p>
    <w:p>
      <w:pPr>
        <w:ind w:firstLine="560" w:firstLineChars="200"/>
        <w:rPr>
          <w:rFonts w:ascii="宋体" w:hAnsi="Calibri" w:cs="宋体"/>
          <w:kern w:val="0"/>
          <w:sz w:val="28"/>
          <w:szCs w:val="28"/>
        </w:rPr>
      </w:pPr>
      <w:r>
        <w:rPr>
          <w:rFonts w:hint="eastAsia" w:ascii="宋体" w:hAnsi="Calibri" w:cs="宋体"/>
          <w:kern w:val="0"/>
          <w:sz w:val="28"/>
          <w:szCs w:val="28"/>
        </w:rPr>
        <w:t>同时积极做好市场调研工作，不断地研发和推新一些高附加值产品，开发和吸收新客户，仅仅靠几个原有的常规老品种，没有新生力量的注入，企业将会越来越举步维艰。所以，销售上要多跑市场，多掌握市场信息，把信息带回来，把客户需求的高附加值样品带回来，生产销售通力合作，做好新产品的开发研制工作，合理品种创新，布局好产品结构，提升获利空间，提升市场应对能力，让质量充分体现效益。</w:t>
      </w:r>
    </w:p>
    <w:p>
      <w:pPr>
        <w:pStyle w:val="3"/>
      </w:pPr>
      <w:bookmarkStart w:id="42" w:name="_Toc6556_WPSOffice_Level2"/>
      <w:r>
        <w:rPr>
          <w:rFonts w:hint="eastAsia"/>
        </w:rPr>
        <w:t>三、质量诚信管理</w:t>
      </w:r>
      <w:bookmarkEnd w:id="42"/>
    </w:p>
    <w:p>
      <w:pPr>
        <w:pStyle w:val="4"/>
        <w:rPr>
          <w:lang w:val="zh-CN"/>
        </w:rPr>
      </w:pPr>
      <w:bookmarkStart w:id="43" w:name="_Toc6556_WPSOffice_Level3"/>
      <w:r>
        <w:rPr>
          <w:rFonts w:hint="eastAsia"/>
          <w:lang w:val="zh-CN"/>
        </w:rPr>
        <w:t>（一）质量诚信管理</w:t>
      </w:r>
      <w:bookmarkEnd w:id="43"/>
    </w:p>
    <w:p>
      <w:pPr>
        <w:rPr>
          <w:rFonts w:ascii="宋体" w:hAnsi="Calibri" w:cs="宋体"/>
          <w:kern w:val="0"/>
          <w:sz w:val="28"/>
          <w:szCs w:val="28"/>
        </w:rPr>
      </w:pPr>
      <w:r>
        <w:rPr>
          <w:rFonts w:hint="eastAsia" w:ascii="宋体" w:hAnsi="Calibri" w:cs="宋体"/>
          <w:kern w:val="0"/>
          <w:szCs w:val="21"/>
        </w:rPr>
        <w:t xml:space="preserve">     </w:t>
      </w:r>
      <w:r>
        <w:rPr>
          <w:rFonts w:hint="eastAsia" w:ascii="宋体" w:hAnsi="Calibri" w:cs="宋体"/>
          <w:kern w:val="0"/>
          <w:sz w:val="28"/>
          <w:szCs w:val="28"/>
        </w:rPr>
        <w:t>公</w:t>
      </w:r>
      <w:r>
        <w:rPr>
          <w:rFonts w:hint="eastAsia" w:ascii="宋体" w:hAnsi="Calibri" w:cs="宋体"/>
          <w:color w:val="auto"/>
          <w:kern w:val="0"/>
          <w:sz w:val="28"/>
          <w:szCs w:val="28"/>
        </w:rPr>
        <w:t>司始终坚持“卓越品质 改善健康 持续改进 顾客至上”的质量方针，加强了产品销售、售中、售后的管理制度，定期回访和电话沟通了解客户的</w:t>
      </w:r>
      <w:r>
        <w:rPr>
          <w:rFonts w:hint="eastAsia" w:ascii="宋体" w:hAnsi="Calibri" w:cs="宋体"/>
          <w:kern w:val="0"/>
          <w:sz w:val="28"/>
          <w:szCs w:val="28"/>
        </w:rPr>
        <w:t>需求，每年定期举行一次，对市场进行细分，针对不同需求的客户实施不同的营销策略。通过市场走访，了解产品开发动态，开发高附加值新产品，同时积极规范地处理客户质量投诉，按规范化的流程处理客户投诉，通过这些不断的努力与改进，公司客户稳定，客户满意度程度高，历年来客户投诉率呈现越来越低的趋势。公司为实现生产全过程的质量控制与监督，生产出产品的各项指标优于国家标准、行业标准的产品，针对各个生产工艺，制定相应的作业指导书、质量控制标准。</w:t>
      </w:r>
    </w:p>
    <w:p>
      <w:pPr>
        <w:pStyle w:val="4"/>
        <w:rPr>
          <w:lang w:val="zh-CN"/>
        </w:rPr>
      </w:pPr>
      <w:bookmarkStart w:id="44" w:name="_Toc5739_WPSOffice_Level3"/>
      <w:r>
        <w:rPr>
          <w:rFonts w:hint="eastAsia"/>
          <w:lang w:val="zh-CN"/>
        </w:rPr>
        <w:t>（二）质量文化建设</w:t>
      </w:r>
      <w:bookmarkEnd w:id="44"/>
    </w:p>
    <w:p>
      <w:pPr>
        <w:ind w:firstLine="420"/>
        <w:rPr>
          <w:rFonts w:ascii="宋体" w:hAnsi="Calibri" w:cs="宋体"/>
          <w:kern w:val="0"/>
          <w:sz w:val="28"/>
          <w:szCs w:val="28"/>
        </w:rPr>
      </w:pPr>
      <w:r>
        <w:rPr>
          <w:rFonts w:hint="eastAsia" w:ascii="宋体" w:hAnsi="Calibri" w:cs="宋体"/>
          <w:kern w:val="0"/>
          <w:sz w:val="28"/>
          <w:szCs w:val="28"/>
        </w:rPr>
        <w:t>公司始终运用最先进的质量管理办法，结合卓越绩效管理、全面质量管理等管理手段，建立科学的管理体系，做到管理、执行、验证三方面工作。同时按照质量管理中的科学管理办法，持续改进过程质量控制。</w:t>
      </w:r>
    </w:p>
    <w:p>
      <w:pPr>
        <w:ind w:firstLine="420"/>
        <w:rPr>
          <w:rFonts w:ascii="宋体" w:hAnsi="Calibri" w:cs="宋体"/>
          <w:kern w:val="0"/>
          <w:sz w:val="28"/>
          <w:szCs w:val="28"/>
        </w:rPr>
      </w:pPr>
      <w:r>
        <w:rPr>
          <w:rFonts w:hint="eastAsia" w:ascii="宋体" w:hAnsi="Calibri" w:cs="宋体"/>
          <w:kern w:val="0"/>
          <w:sz w:val="28"/>
          <w:szCs w:val="28"/>
        </w:rPr>
        <w:t>为提高公司员工质量意识，定期开展“质量月”活动，每年开展QC评选活动，深入开展质量攻关和质量改进活动。不定时开展质量培训，使员工从思想观念上进行突破，清楚地认识到产品质量的重要性和品牌效应对企业发展的推进作用。产品质量不仅影响着企业的经济效益，同时也影响着市场对企业的口碑和美誉度。只有观念上转变了，对待质量管理工作的态度才能跟上去，才会保持一丝不苟的工作作风，抓好每一个细节管理。同时，要求员工向好的企业、好的车间、好的同事学习，取长补短，提升自身的岗位技能和综合管理能力。</w:t>
      </w:r>
    </w:p>
    <w:p>
      <w:pPr>
        <w:pStyle w:val="4"/>
        <w:rPr>
          <w:lang w:val="zh-CN"/>
        </w:rPr>
      </w:pPr>
      <w:bookmarkStart w:id="45" w:name="_Toc15354_WPSOffice_Level3"/>
      <w:r>
        <w:rPr>
          <w:rFonts w:hint="eastAsia"/>
          <w:lang w:val="zh-CN"/>
        </w:rPr>
        <w:t>（三）运作管理</w:t>
      </w:r>
      <w:bookmarkEnd w:id="45"/>
    </w:p>
    <w:p>
      <w:pPr>
        <w:ind w:firstLine="560" w:firstLineChars="200"/>
        <w:rPr>
          <w:rFonts w:ascii="宋体" w:hAnsi="Calibri" w:cs="宋体"/>
          <w:kern w:val="0"/>
          <w:sz w:val="28"/>
          <w:szCs w:val="28"/>
          <w:lang w:val="zh-CN"/>
        </w:rPr>
      </w:pPr>
      <w:r>
        <w:rPr>
          <w:rFonts w:hint="eastAsia" w:ascii="宋体" w:hAnsi="Calibri" w:cs="宋体"/>
          <w:kern w:val="0"/>
          <w:sz w:val="28"/>
          <w:szCs w:val="28"/>
          <w:lang w:val="zh-CN"/>
        </w:rPr>
        <w:t>公司产品的工艺设计与研发严格依照企业《研究开发内部控制程序》，从研发立项、过程各类活动记录、研发过程总结、管理考评控制研发相关的整个过程。尊重他人知识和参与践行保护知识产权是公司研究开发工作的重要内容之一。</w:t>
      </w:r>
    </w:p>
    <w:p>
      <w:pPr>
        <w:ind w:firstLine="560" w:firstLineChars="200"/>
        <w:rPr>
          <w:rFonts w:ascii="宋体" w:hAnsi="Calibri" w:cs="宋体"/>
          <w:kern w:val="0"/>
          <w:sz w:val="28"/>
          <w:szCs w:val="28"/>
          <w:lang w:val="zh-CN"/>
        </w:rPr>
      </w:pPr>
      <w:r>
        <w:rPr>
          <w:rFonts w:hint="eastAsia" w:ascii="宋体" w:hAnsi="Calibri" w:cs="宋体"/>
          <w:kern w:val="0"/>
          <w:sz w:val="28"/>
          <w:szCs w:val="28"/>
          <w:lang w:val="zh-CN"/>
        </w:rPr>
        <w:t>公司根据物料对产品构成的风险程度，将物料分类管理。对物料供应商，除了必须符合法定的资质外，还要定期进行现场审查。并对特殊物料进行检测和风险分析，视供应商提供物料的质量情况决定是否需进行现场审查，并对物料供应商建立质量档案。对采购的原材料逐批次进行检验，凡未达到规定标准的原材料一律不得使用。</w:t>
      </w:r>
    </w:p>
    <w:p>
      <w:pPr>
        <w:ind w:firstLine="560" w:firstLineChars="200"/>
        <w:rPr>
          <w:rFonts w:ascii="宋体" w:hAnsi="Calibri" w:cs="宋体"/>
          <w:kern w:val="0"/>
          <w:sz w:val="28"/>
          <w:szCs w:val="28"/>
        </w:rPr>
      </w:pPr>
      <w:r>
        <w:rPr>
          <w:rFonts w:hint="eastAsia" w:ascii="宋体" w:hAnsi="Calibri" w:cs="宋体"/>
          <w:kern w:val="0"/>
          <w:sz w:val="28"/>
          <w:szCs w:val="28"/>
          <w:lang w:val="zh-CN"/>
        </w:rPr>
        <w:t>公司制造部负责各种生产管理和现场流程管理工作，制定并逐步完善了各种生产管理制度、岗位操作规程、工艺规程等等。采用车间集中培训和班前、班后对各岗位操作人员进行全面的岗位技能培训，并采用多种方式进行督查、考核，增强员工质量意识，提高操作水平，在生产过程中，各级管理人员严格履行管理职责，及时检查，及时纠正差错，保证生产秩序的稳定。生产记录均由质量部统一发放，员工操作必须按照要求及时填写生产记录。生产结束后，生产记录及时汇总、复核、归档，并由专人管理。同时公司根据行业特点和实际情况，加强生产过程的信息化建设水平，应用</w:t>
      </w:r>
      <w:r>
        <w:rPr>
          <w:rFonts w:hint="eastAsia" w:ascii="宋体" w:hAnsi="Calibri" w:cs="宋体"/>
          <w:kern w:val="0"/>
          <w:sz w:val="28"/>
          <w:szCs w:val="28"/>
        </w:rPr>
        <w:t>DCS系统对整个生产过程进行数据采集和监控，并挖掘内部潜力，发挥技术骨干人员的力量，开展对现有设备和产品进行持续性改造和科技创新工作，至今已完成了多项技术攻关工作。</w:t>
      </w:r>
    </w:p>
    <w:p>
      <w:pPr>
        <w:pStyle w:val="4"/>
        <w:rPr>
          <w:lang w:val="zh-CN"/>
        </w:rPr>
      </w:pPr>
      <w:bookmarkStart w:id="46" w:name="_Toc31173_WPSOffice_Level3"/>
      <w:r>
        <w:rPr>
          <w:rFonts w:hint="eastAsia"/>
          <w:lang w:val="zh-CN"/>
        </w:rPr>
        <w:t>（四）营销管理</w:t>
      </w:r>
      <w:bookmarkEnd w:id="46"/>
    </w:p>
    <w:p>
      <w:pPr>
        <w:rPr>
          <w:rFonts w:ascii="宋体" w:hAnsi="Calibri" w:cs="宋体"/>
          <w:kern w:val="0"/>
          <w:szCs w:val="21"/>
        </w:rPr>
      </w:pPr>
      <w:r>
        <w:rPr>
          <w:rFonts w:hint="eastAsia" w:ascii="宋体" w:hAnsi="Calibri" w:cs="宋体"/>
          <w:kern w:val="0"/>
          <w:szCs w:val="21"/>
        </w:rPr>
        <w:t xml:space="preserve">  </w:t>
      </w:r>
      <w:r>
        <w:rPr>
          <w:rFonts w:hint="eastAsia" w:ascii="宋体" w:hAnsi="Calibri" w:cs="宋体"/>
          <w:kern w:val="0"/>
          <w:sz w:val="28"/>
          <w:szCs w:val="28"/>
        </w:rPr>
        <w:t xml:space="preserve">  公司根据战略要求，对市场进行细分，以提高资源和运作的有效性和针对性。公司将顾客分为不同类型，针对不同类型顾客确定其需求和期望，建立相应的工艺研发团队。公司通过展览会、行业会议、互联网、外部机构等渠道，以调查问卷、面对面或电话访谈的形式，了解客户的需求和建议。同时公司制定了《销售业务内部控制办法》，针对销售过程中的流程、细节、客户反馈等诸多方面进行了详细的规定。</w:t>
      </w:r>
    </w:p>
    <w:p>
      <w:pPr>
        <w:pStyle w:val="14"/>
        <w:rPr>
          <w:rFonts w:ascii="Verdana" w:hAnsi="Verdana"/>
          <w:color w:val="FF0000"/>
          <w:szCs w:val="21"/>
          <w:shd w:val="clear" w:color="auto" w:fill="F0F2F4"/>
        </w:rPr>
      </w:pPr>
    </w:p>
    <w:p>
      <w:pPr>
        <w:pStyle w:val="3"/>
      </w:pPr>
      <w:bookmarkStart w:id="47" w:name="_Toc5739_WPSOffice_Level2"/>
      <w:r>
        <w:rPr>
          <w:rFonts w:hint="eastAsia"/>
        </w:rPr>
        <w:t>四、质量管理基础</w:t>
      </w:r>
      <w:bookmarkEnd w:id="47"/>
    </w:p>
    <w:p>
      <w:pPr>
        <w:pStyle w:val="4"/>
        <w:rPr>
          <w:lang w:val="zh-CN"/>
        </w:rPr>
      </w:pPr>
      <w:bookmarkStart w:id="48" w:name="_Toc28080_WPSOffice_Level3"/>
      <w:r>
        <w:rPr>
          <w:rFonts w:hint="eastAsia"/>
          <w:lang w:val="zh-CN"/>
        </w:rPr>
        <w:t>（一）标准管理情况</w:t>
      </w:r>
      <w:bookmarkEnd w:id="48"/>
    </w:p>
    <w:p>
      <w:pPr>
        <w:rPr>
          <w:rFonts w:ascii="宋体" w:hAnsi="Calibri" w:cs="宋体"/>
          <w:kern w:val="0"/>
          <w:szCs w:val="21"/>
        </w:rPr>
      </w:pPr>
      <w:r>
        <w:rPr>
          <w:rFonts w:hint="eastAsia" w:ascii="宋体" w:hAnsi="Calibri" w:cs="宋体"/>
          <w:kern w:val="0"/>
          <w:szCs w:val="21"/>
        </w:rPr>
        <w:t xml:space="preserve">    </w:t>
      </w:r>
      <w:r>
        <w:rPr>
          <w:rFonts w:hint="eastAsia" w:ascii="宋体" w:hAnsi="Calibri" w:cs="宋体"/>
          <w:kern w:val="0"/>
          <w:sz w:val="28"/>
          <w:szCs w:val="28"/>
        </w:rPr>
        <w:t>公司将企业标准化贯穿于生产制造全过程，从原辅料、包装材料的采购、半成品检验、成品检验等各个环节，均制定了相关的标准。从而使产品从原辅料进厂到成品出厂的整个生产过程都处于标准化规范管理之中，对稳定产品质量、提高企业管理水平奠定了良好的基础。</w:t>
      </w:r>
    </w:p>
    <w:p>
      <w:pPr>
        <w:pStyle w:val="14"/>
        <w:rPr>
          <w:rFonts w:ascii="Verdana" w:hAnsi="Verdana"/>
          <w:color w:val="FF0000"/>
          <w:szCs w:val="21"/>
          <w:shd w:val="clear" w:color="auto" w:fill="F0F2F4"/>
        </w:rPr>
      </w:pPr>
    </w:p>
    <w:p>
      <w:pPr>
        <w:pStyle w:val="4"/>
        <w:rPr>
          <w:lang w:val="zh-CN"/>
        </w:rPr>
      </w:pPr>
      <w:bookmarkStart w:id="49" w:name="_Toc8184_WPSOffice_Level3"/>
      <w:r>
        <w:rPr>
          <w:rFonts w:hint="eastAsia"/>
          <w:lang w:val="zh-CN"/>
        </w:rPr>
        <w:t>（二）计量管理情况</w:t>
      </w:r>
      <w:bookmarkEnd w:id="49"/>
    </w:p>
    <w:p>
      <w:pPr>
        <w:ind w:firstLine="420"/>
        <w:rPr>
          <w:rFonts w:ascii="宋体" w:hAnsi="Calibri" w:cs="宋体"/>
          <w:kern w:val="0"/>
          <w:sz w:val="28"/>
          <w:szCs w:val="28"/>
        </w:rPr>
      </w:pPr>
      <w:r>
        <w:rPr>
          <w:rFonts w:hint="eastAsia" w:ascii="宋体" w:hAnsi="Calibri" w:cs="宋体"/>
          <w:kern w:val="0"/>
          <w:sz w:val="28"/>
          <w:szCs w:val="28"/>
        </w:rPr>
        <w:t>公司严格执行《中华人民共和国计量法》等文件法规，从原材料采购、过程管理、生产设备、检验设备、工序检验、成品检验等环节建立了一整套管理文件和控制方法。设有专职计量人员负责公司的在用计量设备管理、配备和定期校检工作。为确保产品质量，在产品生产工艺中严格过程控制，对生产工艺过程中的原材料等加强计量管理，确保计量设备的正常运行和计量的准确性。</w:t>
      </w:r>
    </w:p>
    <w:p>
      <w:pPr>
        <w:ind w:firstLine="420"/>
        <w:rPr>
          <w:rFonts w:ascii="宋体" w:hAnsi="Calibri" w:cs="宋体"/>
          <w:kern w:val="0"/>
          <w:sz w:val="28"/>
          <w:szCs w:val="28"/>
        </w:rPr>
      </w:pPr>
      <w:r>
        <w:rPr>
          <w:rFonts w:ascii="宋体" w:hAnsi="Calibri" w:cs="宋体"/>
          <w:kern w:val="0"/>
          <w:sz w:val="28"/>
          <w:szCs w:val="28"/>
        </w:rPr>
        <w:t>对计量器具从采购、入库</w:t>
      </w:r>
      <w:r>
        <w:rPr>
          <w:rFonts w:hint="eastAsia" w:ascii="宋体" w:hAnsi="Calibri" w:cs="宋体"/>
          <w:kern w:val="0"/>
          <w:sz w:val="28"/>
          <w:szCs w:val="28"/>
        </w:rPr>
        <w:t>、</w:t>
      </w:r>
      <w:r>
        <w:rPr>
          <w:rFonts w:ascii="宋体" w:hAnsi="Calibri" w:cs="宋体"/>
          <w:kern w:val="0"/>
          <w:sz w:val="28"/>
          <w:szCs w:val="28"/>
        </w:rPr>
        <w:t>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的计量基础。在设计和开发阶段，就对关键特性实施测量系统分析，确保了测量结果的有效性。每种新的测量系统，都是在系统分析并满足要求后，方可投入使用。</w:t>
      </w:r>
    </w:p>
    <w:p>
      <w:pPr>
        <w:pStyle w:val="4"/>
        <w:rPr>
          <w:lang w:val="zh-CN"/>
        </w:rPr>
      </w:pPr>
      <w:bookmarkStart w:id="50" w:name="_Toc23860_WPSOffice_Level3"/>
      <w:r>
        <w:rPr>
          <w:rFonts w:hint="eastAsia"/>
          <w:lang w:val="zh-CN"/>
        </w:rPr>
        <w:t>（三）认证管理情况</w:t>
      </w:r>
      <w:bookmarkEnd w:id="50"/>
    </w:p>
    <w:p>
      <w:pPr>
        <w:rPr>
          <w:rFonts w:ascii="宋体" w:hAnsi="Calibri" w:cs="宋体"/>
          <w:kern w:val="0"/>
          <w:sz w:val="28"/>
          <w:szCs w:val="28"/>
        </w:rPr>
      </w:pPr>
      <w:r>
        <w:rPr>
          <w:rFonts w:hint="eastAsia" w:ascii="宋体" w:hAnsi="Calibri" w:cs="宋体"/>
          <w:kern w:val="0"/>
          <w:szCs w:val="21"/>
        </w:rPr>
        <w:t xml:space="preserve">   </w:t>
      </w:r>
      <w:r>
        <w:rPr>
          <w:rFonts w:hint="eastAsia" w:ascii="宋体" w:hAnsi="Calibri" w:cs="宋体"/>
          <w:kern w:val="0"/>
          <w:sz w:val="28"/>
          <w:szCs w:val="28"/>
        </w:rPr>
        <w:t xml:space="preserve"> 目前公司已通过ISO9001质量管理体系认证、ISO14001环境管理体系认证、OHSAS18001职业健康安全管理体系认证、国内GMP认证、PMDA现场检查、USFDA现场检查等，并开展“浙江制造”品牌认证流程，公司严格按国际标准运行改进体系，使企业产品的质量得到有力的保障。公司自成立以来，公司从未出现过重大质量投诉，得到了广大顾客的信赖。</w:t>
      </w:r>
    </w:p>
    <w:p>
      <w:pPr>
        <w:pStyle w:val="14"/>
        <w:rPr>
          <w:rFonts w:ascii="Verdana" w:hAnsi="Verdana"/>
          <w:color w:val="FF0000"/>
          <w:szCs w:val="21"/>
          <w:shd w:val="clear" w:color="auto" w:fill="F0F2F4"/>
        </w:rPr>
      </w:pPr>
    </w:p>
    <w:p>
      <w:pPr>
        <w:pStyle w:val="4"/>
        <w:rPr>
          <w:lang w:val="zh-CN"/>
        </w:rPr>
      </w:pPr>
      <w:bookmarkStart w:id="51" w:name="_Toc28342_WPSOffice_Level3"/>
      <w:r>
        <w:rPr>
          <w:rFonts w:hint="eastAsia"/>
          <w:lang w:val="zh-CN"/>
        </w:rPr>
        <w:t>（四）检验设备管理情况</w:t>
      </w:r>
      <w:bookmarkEnd w:id="51"/>
    </w:p>
    <w:p>
      <w:pPr>
        <w:rPr>
          <w:rFonts w:ascii="宋体" w:hAnsi="Calibri" w:cs="宋体"/>
          <w:kern w:val="0"/>
          <w:sz w:val="28"/>
          <w:szCs w:val="28"/>
        </w:rPr>
      </w:pPr>
      <w:r>
        <w:rPr>
          <w:rFonts w:hint="eastAsia" w:ascii="宋体" w:hAnsi="Calibri" w:cs="宋体"/>
          <w:kern w:val="0"/>
          <w:szCs w:val="21"/>
        </w:rPr>
        <w:t xml:space="preserve">    </w:t>
      </w:r>
      <w:r>
        <w:rPr>
          <w:rFonts w:hint="eastAsia" w:ascii="宋体" w:hAnsi="Calibri" w:cs="宋体"/>
          <w:kern w:val="0"/>
          <w:sz w:val="28"/>
          <w:szCs w:val="28"/>
        </w:rPr>
        <w:t>公司制作了现有检测设备的管理台账，并制定了各式检验设备的管理办法和操作规程。公司目前配备有液相色谱仪、气相色谱仪、红外分光光度计、ICP-MS等多种高性能检测设备，依据产品质量控制程序开展严格的检验过程，保证产品质量。</w:t>
      </w:r>
    </w:p>
    <w:p>
      <w:pPr>
        <w:pStyle w:val="14"/>
        <w:rPr>
          <w:rFonts w:ascii="Verdana" w:hAnsi="Verdana"/>
          <w:color w:val="FF0000"/>
          <w:szCs w:val="21"/>
          <w:shd w:val="clear" w:color="auto" w:fill="F0F2F4"/>
        </w:rPr>
      </w:pPr>
    </w:p>
    <w:p>
      <w:pPr>
        <w:pStyle w:val="3"/>
      </w:pPr>
      <w:bookmarkStart w:id="52" w:name="_Toc15354_WPSOffice_Level2"/>
      <w:r>
        <w:rPr>
          <w:rFonts w:hint="eastAsia"/>
        </w:rPr>
        <w:t>五、产品质量责任</w:t>
      </w:r>
      <w:bookmarkEnd w:id="52"/>
    </w:p>
    <w:p>
      <w:pPr>
        <w:pStyle w:val="4"/>
        <w:rPr>
          <w:lang w:val="zh-CN"/>
        </w:rPr>
      </w:pPr>
      <w:bookmarkStart w:id="53" w:name="_Toc20024_WPSOffice_Level3"/>
      <w:r>
        <w:rPr>
          <w:rFonts w:hint="eastAsia"/>
          <w:lang w:val="zh-CN"/>
        </w:rPr>
        <w:t>（一）产品质量水平</w:t>
      </w:r>
      <w:bookmarkEnd w:id="53"/>
    </w:p>
    <w:p>
      <w:pPr>
        <w:rPr>
          <w:rFonts w:ascii="宋体" w:hAnsi="Calibri" w:cs="宋体"/>
          <w:kern w:val="0"/>
          <w:szCs w:val="21"/>
        </w:rPr>
      </w:pPr>
      <w:r>
        <w:rPr>
          <w:rFonts w:hint="eastAsia" w:ascii="宋体" w:hAnsi="Calibri" w:cs="宋体"/>
          <w:kern w:val="0"/>
          <w:szCs w:val="21"/>
        </w:rPr>
        <w:t xml:space="preserve">   </w:t>
      </w:r>
      <w:r>
        <w:rPr>
          <w:rFonts w:hint="eastAsia" w:ascii="宋体" w:hAnsi="Calibri" w:cs="宋体"/>
          <w:kern w:val="0"/>
          <w:sz w:val="28"/>
          <w:szCs w:val="28"/>
        </w:rPr>
        <w:t xml:space="preserve"> 作为国内医药行业的龙头企业，公司产品质量处于行业领先地位，产品覆盖国内外三十多个国家和地区。近年来公司通过一系列的技术攻关，产品质量稳步提升，目前已有多个产品进入高端市场并得到客户的认可。</w:t>
      </w:r>
    </w:p>
    <w:p>
      <w:pPr>
        <w:pStyle w:val="14"/>
        <w:rPr>
          <w:rFonts w:ascii="Verdana" w:hAnsi="Verdana"/>
          <w:color w:val="FF0000"/>
          <w:szCs w:val="21"/>
          <w:shd w:val="clear" w:color="auto" w:fill="F0F2F4"/>
        </w:rPr>
      </w:pPr>
    </w:p>
    <w:p>
      <w:pPr>
        <w:pStyle w:val="4"/>
        <w:rPr>
          <w:lang w:val="zh-CN"/>
        </w:rPr>
      </w:pPr>
      <w:bookmarkStart w:id="54" w:name="_Toc25741_WPSOffice_Level3"/>
      <w:r>
        <w:rPr>
          <w:rFonts w:hint="eastAsia"/>
          <w:lang w:val="zh-CN"/>
        </w:rPr>
        <w:t>（二）产品售后责任</w:t>
      </w:r>
      <w:bookmarkEnd w:id="54"/>
    </w:p>
    <w:p>
      <w:pPr>
        <w:ind w:firstLine="420"/>
        <w:rPr>
          <w:rFonts w:ascii="宋体" w:hAnsi="Calibri" w:cs="宋体"/>
          <w:kern w:val="0"/>
          <w:sz w:val="28"/>
          <w:szCs w:val="28"/>
        </w:rPr>
      </w:pPr>
      <w:r>
        <w:rPr>
          <w:rFonts w:hint="eastAsia" w:ascii="宋体" w:hAnsi="Calibri" w:cs="宋体"/>
          <w:kern w:val="0"/>
          <w:sz w:val="28"/>
          <w:szCs w:val="28"/>
        </w:rPr>
        <w:t>公司集团总部设立有销售部，同时制订了《销售业务内部控制办法》，明确了售后服务工作流程、标准和要求；设置专职的质量售后服务人员处理质量咨询、反馈、投诉。</w:t>
      </w:r>
    </w:p>
    <w:p>
      <w:pPr>
        <w:ind w:firstLine="420"/>
        <w:rPr>
          <w:rFonts w:ascii="宋体" w:hAnsi="Calibri" w:cs="宋体"/>
          <w:kern w:val="0"/>
          <w:sz w:val="28"/>
          <w:szCs w:val="28"/>
        </w:rPr>
      </w:pPr>
      <w:r>
        <w:rPr>
          <w:rFonts w:hint="eastAsia" w:ascii="宋体" w:hAnsi="Calibri" w:cs="宋体"/>
          <w:kern w:val="0"/>
          <w:sz w:val="28"/>
          <w:szCs w:val="28"/>
        </w:rPr>
        <w:t>同时在产品的外包装标签、宣传画、广告等醒目位置标注质量投诉电话，方便用户及时向公司咨询反馈产品质量问题和沟通相关事宜。</w:t>
      </w:r>
    </w:p>
    <w:p>
      <w:pPr>
        <w:pStyle w:val="14"/>
        <w:rPr>
          <w:rFonts w:ascii="Verdana" w:hAnsi="Verdana"/>
          <w:color w:val="FF0000"/>
          <w:szCs w:val="21"/>
          <w:shd w:val="clear" w:color="auto" w:fill="F0F2F4"/>
        </w:rPr>
      </w:pPr>
    </w:p>
    <w:p>
      <w:pPr>
        <w:pStyle w:val="4"/>
        <w:rPr>
          <w:lang w:val="zh-CN"/>
        </w:rPr>
      </w:pPr>
      <w:bookmarkStart w:id="55" w:name="_Toc28721_WPSOffice_Level3"/>
      <w:r>
        <w:rPr>
          <w:rFonts w:hint="eastAsia"/>
          <w:lang w:val="zh-CN"/>
        </w:rPr>
        <w:t>（三）企业社会责任</w:t>
      </w:r>
      <w:bookmarkEnd w:id="55"/>
    </w:p>
    <w:p>
      <w:pPr>
        <w:ind w:firstLine="420"/>
        <w:rPr>
          <w:rFonts w:ascii="宋体" w:hAnsi="Calibri" w:cs="宋体"/>
          <w:kern w:val="0"/>
          <w:sz w:val="28"/>
          <w:szCs w:val="28"/>
        </w:rPr>
      </w:pPr>
      <w:r>
        <w:rPr>
          <w:rFonts w:hint="eastAsia" w:ascii="宋体" w:hAnsi="Calibri" w:cs="宋体"/>
          <w:kern w:val="0"/>
          <w:sz w:val="28"/>
          <w:szCs w:val="28"/>
        </w:rPr>
        <w:t>1.重视安全生产</w:t>
      </w:r>
    </w:p>
    <w:p>
      <w:pPr>
        <w:ind w:firstLine="420"/>
        <w:rPr>
          <w:rFonts w:ascii="宋体" w:hAnsi="Calibri" w:cs="宋体"/>
          <w:kern w:val="0"/>
          <w:sz w:val="28"/>
          <w:szCs w:val="28"/>
        </w:rPr>
      </w:pPr>
      <w:r>
        <w:rPr>
          <w:rFonts w:hint="eastAsia" w:ascii="宋体" w:hAnsi="Calibri" w:cs="宋体"/>
          <w:kern w:val="0"/>
          <w:sz w:val="28"/>
          <w:szCs w:val="28"/>
        </w:rPr>
        <w:t>公司始终坚持把安全生产放在首位，制订并严格执行安全生产管理制度，确保公司安全生产工作必须贯彻“安全第一，预防为主，综合治理”的方针，贯彻执行总经理负责制，各级领导要坚持“管生产必须管安全”的原则，生产要服从安全的需要，实现安全生产和文明生产；对在安全生产方面有突出贡献的团体和个人给予奖励，对违反安全生产制度和操作规程造成事故的责任者，给予严肃处理；日常、定期和不定期对安全生产进行检查。</w:t>
      </w:r>
    </w:p>
    <w:p>
      <w:pPr>
        <w:ind w:firstLine="420"/>
        <w:rPr>
          <w:rFonts w:ascii="宋体" w:hAnsi="Calibri" w:cs="宋体"/>
          <w:kern w:val="0"/>
          <w:sz w:val="28"/>
          <w:szCs w:val="28"/>
        </w:rPr>
      </w:pPr>
      <w:r>
        <w:rPr>
          <w:rFonts w:hint="eastAsia" w:ascii="宋体" w:hAnsi="Calibri" w:cs="宋体"/>
          <w:kern w:val="0"/>
          <w:sz w:val="28"/>
          <w:szCs w:val="28"/>
        </w:rPr>
        <w:t>对于新入职员工，必须通过安全教育，并进行安全生产相关知识和技能培训，使他们了解生产工艺过程，掌握设备性能及事故易发点，严格按操作规程操作，杜绝事故发生。为保障职工的安全及健康，公司在项目建设中严格执行国家有关劳动与安全生产的相关要求，对消防、紧急疏散、降噪、安全用电等方面采取全面、周到的措施，尽量将安全隐患和职业危害消灭在设计过程中，从根本上改善工人的劳动环境。</w:t>
      </w:r>
    </w:p>
    <w:p>
      <w:pPr>
        <w:pStyle w:val="14"/>
        <w:ind w:firstLine="560"/>
        <w:rPr>
          <w:rFonts w:ascii="宋体" w:hAnsi="Calibri" w:cs="宋体"/>
          <w:kern w:val="0"/>
          <w:sz w:val="28"/>
          <w:szCs w:val="28"/>
        </w:rPr>
      </w:pPr>
      <w:r>
        <w:rPr>
          <w:rFonts w:hint="eastAsia" w:ascii="宋体" w:hAnsi="Calibri" w:cs="宋体"/>
          <w:kern w:val="0"/>
          <w:sz w:val="28"/>
          <w:szCs w:val="28"/>
        </w:rPr>
        <w:t>公司成立至今，从未发生过重大质量违法违规行为，从未发生过重大质量安全事故，也没有重大质量投诉。在未来，公司仍将持续加大对安全生产的投入，确保持续安全生产。</w:t>
      </w:r>
    </w:p>
    <w:p>
      <w:pPr>
        <w:pStyle w:val="14"/>
        <w:ind w:firstLine="560"/>
        <w:rPr>
          <w:rFonts w:ascii="宋体" w:hAnsi="Calibri" w:cs="宋体"/>
          <w:kern w:val="0"/>
          <w:sz w:val="28"/>
          <w:szCs w:val="28"/>
        </w:rPr>
      </w:pPr>
      <w:r>
        <w:rPr>
          <w:rFonts w:hint="eastAsia" w:ascii="宋体" w:hAnsi="Calibri" w:cs="宋体"/>
          <w:kern w:val="0"/>
          <w:sz w:val="28"/>
          <w:szCs w:val="28"/>
        </w:rPr>
        <w:t>2.重视节能环保</w:t>
      </w:r>
    </w:p>
    <w:p>
      <w:pPr>
        <w:pStyle w:val="14"/>
        <w:ind w:firstLine="560"/>
        <w:rPr>
          <w:rFonts w:ascii="宋体" w:hAnsi="Calibri" w:cs="宋体"/>
          <w:kern w:val="0"/>
          <w:sz w:val="28"/>
          <w:szCs w:val="28"/>
        </w:rPr>
      </w:pPr>
      <w:r>
        <w:rPr>
          <w:rFonts w:hint="eastAsia" w:ascii="宋体" w:hAnsi="Calibri" w:cs="宋体"/>
          <w:kern w:val="0"/>
          <w:sz w:val="28"/>
          <w:szCs w:val="28"/>
        </w:rPr>
        <w:t>公司坚持走可持续发展的道路，注重节能降耗、环境保护工作，积极采用新技术、新工艺、新设备，大力推进节能减排，发展循环经济，实施资源综合利用，努力构建企业与经济社会同步和谐发展的局面。</w:t>
      </w:r>
    </w:p>
    <w:p>
      <w:pPr>
        <w:pStyle w:val="14"/>
        <w:ind w:firstLine="560"/>
        <w:rPr>
          <w:rFonts w:ascii="宋体" w:hAnsi="Calibri" w:cs="宋体"/>
          <w:kern w:val="0"/>
          <w:sz w:val="28"/>
          <w:szCs w:val="28"/>
        </w:rPr>
      </w:pPr>
      <w:r>
        <w:rPr>
          <w:rFonts w:hint="eastAsia" w:ascii="宋体" w:hAnsi="Calibri" w:cs="宋体"/>
          <w:kern w:val="0"/>
          <w:sz w:val="28"/>
          <w:szCs w:val="28"/>
        </w:rPr>
        <w:t>全面做好节能降耗工作，形成了较多的节能方案并付诸实施，积极开展节能降耗金点子工作，对节能降耗完成情况进行考核，并给予奖励；在完成政府下达的节能考核目标前提下，加强企业节能降耗工作的组织、计划、落实和检查；积极应用节能科技成果，开展节能技术改造，不断降低用电、用煤、用气、用水消耗；强化节能日常管理，深化车间成本考核制度，坚持定期召开成本分析会，并加大对节能降耗成果的奖励力度。</w:t>
      </w:r>
    </w:p>
    <w:p>
      <w:pPr>
        <w:pStyle w:val="14"/>
        <w:ind w:firstLine="560"/>
        <w:rPr>
          <w:rFonts w:ascii="宋体" w:hAnsi="Calibri" w:cs="宋体"/>
          <w:kern w:val="0"/>
          <w:sz w:val="28"/>
          <w:szCs w:val="28"/>
        </w:rPr>
      </w:pPr>
      <w:r>
        <w:rPr>
          <w:rFonts w:hint="eastAsia" w:ascii="宋体" w:hAnsi="Calibri" w:cs="宋体"/>
          <w:kern w:val="0"/>
          <w:sz w:val="28"/>
          <w:szCs w:val="28"/>
        </w:rPr>
        <w:t>3.环境管理体系</w:t>
      </w:r>
    </w:p>
    <w:p>
      <w:pPr>
        <w:pStyle w:val="14"/>
        <w:ind w:firstLine="560"/>
        <w:rPr>
          <w:rFonts w:ascii="宋体" w:hAnsi="Calibri" w:cs="宋体"/>
          <w:kern w:val="0"/>
          <w:sz w:val="28"/>
          <w:szCs w:val="28"/>
        </w:rPr>
      </w:pPr>
      <w:r>
        <w:rPr>
          <w:rFonts w:hint="eastAsia" w:ascii="宋体" w:hAnsi="Calibri" w:cs="宋体"/>
          <w:kern w:val="0"/>
          <w:sz w:val="28"/>
          <w:szCs w:val="28"/>
        </w:rPr>
        <w:t>公司通过了ISO14001环境管理体系认证，制定了详细的环境管理规章制度，认真执行在新建、改建、扩建工程项目中的环境保护管理、环境保护措施、工程项目与主体工程同时设计、同时施工、同时投产的“三同时”制度和审查验收制度的规定，及时消除能源浪费和环境保护事故的隐患，同时做好清洁生产各项工作，在完成政府下达的减排考核目标前提下，按照清洁生产和ISO14001体系的要求，进一步完善环保要求，提高环保管理水平。</w:t>
      </w:r>
    </w:p>
    <w:p>
      <w:pPr>
        <w:pStyle w:val="14"/>
        <w:ind w:firstLine="560"/>
        <w:rPr>
          <w:rFonts w:ascii="宋体" w:hAnsi="Calibri" w:cs="宋体"/>
          <w:kern w:val="0"/>
          <w:sz w:val="28"/>
          <w:szCs w:val="28"/>
        </w:rPr>
      </w:pPr>
      <w:r>
        <w:rPr>
          <w:rFonts w:hint="eastAsia" w:ascii="宋体" w:hAnsi="Calibri" w:cs="宋体"/>
          <w:kern w:val="0"/>
          <w:sz w:val="28"/>
          <w:szCs w:val="28"/>
        </w:rPr>
        <w:t>4.主动宣传和普及先进的质量管理方法和质量技术</w:t>
      </w:r>
    </w:p>
    <w:p>
      <w:pPr>
        <w:pStyle w:val="14"/>
        <w:ind w:firstLine="560"/>
        <w:rPr>
          <w:rFonts w:ascii="宋体" w:hAnsi="Calibri" w:cs="宋体"/>
          <w:kern w:val="0"/>
          <w:sz w:val="28"/>
          <w:szCs w:val="28"/>
        </w:rPr>
      </w:pPr>
      <w:r>
        <w:rPr>
          <w:rFonts w:hint="eastAsia" w:ascii="宋体" w:hAnsi="Calibri" w:cs="宋体"/>
          <w:kern w:val="0"/>
          <w:sz w:val="28"/>
          <w:szCs w:val="28"/>
        </w:rPr>
        <w:t>公司非常重视质量提升和品质管理，主动学习、导入卓越绩效管理模式，注重现场管理，导入了现场6S管理，在这些管理方法持续改进并完善运用完成的基础上，继续学习和创新质量管理办法，开展QC小组活动，管理系统的整合是提高企业经营管理质量和效率的最佳途径。</w:t>
      </w:r>
    </w:p>
    <w:p>
      <w:pPr>
        <w:pStyle w:val="14"/>
        <w:ind w:firstLine="560"/>
        <w:rPr>
          <w:rFonts w:ascii="宋体" w:hAnsi="Calibri" w:cs="宋体"/>
          <w:kern w:val="0"/>
          <w:sz w:val="28"/>
          <w:szCs w:val="28"/>
        </w:rPr>
      </w:pPr>
      <w:r>
        <w:rPr>
          <w:rFonts w:hint="eastAsia" w:ascii="宋体" w:hAnsi="Calibri" w:cs="宋体"/>
          <w:kern w:val="0"/>
          <w:sz w:val="28"/>
          <w:szCs w:val="28"/>
        </w:rPr>
        <w:t>与此同时，公司积极配合质监部门和地方政府有关质量兴市的活动，积极做好各项工作，协助政府部门做好产品质量、服务质量、环境质量等各方面的质量工作，通过开展“质量兴市”活动，使全市质量管理水平和实物质量水平有明显提高。在质量管理中响应中央号召，大力开展“争优创优”活动，对先进事迹和先进人物给予表彰和奖励。</w:t>
      </w:r>
    </w:p>
    <w:p>
      <w:pPr>
        <w:pStyle w:val="14"/>
        <w:ind w:firstLine="560"/>
        <w:rPr>
          <w:rFonts w:ascii="宋体" w:hAnsi="Calibri" w:cs="宋体"/>
          <w:kern w:val="0"/>
          <w:sz w:val="28"/>
          <w:szCs w:val="28"/>
        </w:rPr>
      </w:pPr>
      <w:r>
        <w:rPr>
          <w:rFonts w:hint="eastAsia" w:ascii="宋体" w:hAnsi="Calibri" w:cs="宋体"/>
          <w:kern w:val="0"/>
          <w:sz w:val="28"/>
          <w:szCs w:val="28"/>
        </w:rPr>
        <w:t>5.回报社会</w:t>
      </w:r>
    </w:p>
    <w:p>
      <w:pPr>
        <w:pStyle w:val="14"/>
        <w:ind w:firstLine="560"/>
        <w:rPr>
          <w:rFonts w:ascii="宋体" w:hAnsi="Calibri" w:cs="宋体"/>
          <w:kern w:val="0"/>
          <w:sz w:val="28"/>
          <w:szCs w:val="28"/>
        </w:rPr>
      </w:pPr>
      <w:r>
        <w:rPr>
          <w:rFonts w:hint="eastAsia" w:ascii="宋体" w:hAnsi="Calibri" w:cs="宋体"/>
          <w:kern w:val="0"/>
          <w:sz w:val="28"/>
          <w:szCs w:val="28"/>
        </w:rPr>
        <w:t>公司从一个名不见经传的小化工厂发展到今天的规模，得益于公司创始人优秀的经营理念和社会各界的关怀与支持。公司不忘回报社会，长期以来，以其强烈的公众意识，为社会公益活动倾注了极大的热情，以切身行动回报社会支持。近年来年，公司围绕战略目标，根据行业特点、地域实际，确立了救灾、扶贫助学、慈善事业作为公司的重点支持领域。</w:t>
      </w:r>
    </w:p>
    <w:p>
      <w:pPr>
        <w:pStyle w:val="4"/>
        <w:rPr>
          <w:lang w:val="zh-CN"/>
        </w:rPr>
      </w:pPr>
      <w:bookmarkStart w:id="56" w:name="_Toc22988_WPSOffice_Level3"/>
      <w:r>
        <w:rPr>
          <w:rFonts w:hint="eastAsia"/>
          <w:lang w:val="zh-CN"/>
        </w:rPr>
        <w:t>（四）质量信用记录</w:t>
      </w:r>
      <w:bookmarkEnd w:id="56"/>
    </w:p>
    <w:p>
      <w:pPr>
        <w:ind w:firstLine="420"/>
        <w:rPr>
          <w:rFonts w:ascii="宋体" w:hAnsi="Calibri" w:cs="宋体"/>
          <w:kern w:val="0"/>
          <w:sz w:val="28"/>
          <w:szCs w:val="28"/>
        </w:rPr>
      </w:pPr>
      <w:r>
        <w:rPr>
          <w:rFonts w:hint="eastAsia" w:ascii="宋体" w:hAnsi="Calibri" w:cs="宋体"/>
          <w:kern w:val="0"/>
          <w:sz w:val="28"/>
          <w:szCs w:val="28"/>
        </w:rPr>
        <w:t>近年质量获奖情况：</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jc w:val="center"/>
              <w:rPr>
                <w:rFonts w:ascii="宋体" w:hAnsi="Calibri" w:cs="宋体"/>
                <w:b/>
                <w:bCs/>
                <w:kern w:val="0"/>
                <w:sz w:val="28"/>
                <w:szCs w:val="28"/>
              </w:rPr>
            </w:pPr>
            <w:r>
              <w:rPr>
                <w:rFonts w:hint="eastAsia" w:ascii="宋体" w:hAnsi="Calibri" w:cs="宋体"/>
                <w:b/>
                <w:bCs/>
                <w:kern w:val="0"/>
                <w:sz w:val="28"/>
                <w:szCs w:val="28"/>
              </w:rPr>
              <w:t>获奖名称</w:t>
            </w:r>
          </w:p>
        </w:tc>
        <w:tc>
          <w:tcPr>
            <w:tcW w:w="2841" w:type="dxa"/>
            <w:vAlign w:val="center"/>
          </w:tcPr>
          <w:p>
            <w:pPr>
              <w:jc w:val="center"/>
              <w:rPr>
                <w:rFonts w:ascii="宋体" w:hAnsi="Calibri" w:cs="宋体"/>
                <w:b/>
                <w:bCs/>
                <w:kern w:val="0"/>
                <w:sz w:val="28"/>
                <w:szCs w:val="28"/>
              </w:rPr>
            </w:pPr>
            <w:r>
              <w:rPr>
                <w:rFonts w:hint="eastAsia" w:ascii="宋体" w:hAnsi="Calibri" w:cs="宋体"/>
                <w:b/>
                <w:bCs/>
                <w:kern w:val="0"/>
                <w:sz w:val="28"/>
                <w:szCs w:val="28"/>
              </w:rPr>
              <w:t>获奖时间</w:t>
            </w:r>
          </w:p>
        </w:tc>
        <w:tc>
          <w:tcPr>
            <w:tcW w:w="2841" w:type="dxa"/>
            <w:vAlign w:val="center"/>
          </w:tcPr>
          <w:p>
            <w:pPr>
              <w:jc w:val="center"/>
              <w:rPr>
                <w:rFonts w:ascii="宋体" w:hAnsi="Calibri" w:cs="宋体"/>
                <w:b/>
                <w:bCs/>
                <w:kern w:val="0"/>
                <w:sz w:val="28"/>
                <w:szCs w:val="28"/>
              </w:rPr>
            </w:pPr>
            <w:r>
              <w:rPr>
                <w:rFonts w:hint="eastAsia" w:ascii="宋体" w:hAnsi="Calibri" w:cs="宋体"/>
                <w:b/>
                <w:bCs/>
                <w:kern w:val="0"/>
                <w:sz w:val="28"/>
                <w:szCs w:val="28"/>
              </w:rPr>
              <w:t>颁奖部门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宋体" w:hAnsi="Calibri" w:cs="宋体"/>
                <w:kern w:val="0"/>
                <w:sz w:val="28"/>
                <w:szCs w:val="28"/>
              </w:rPr>
            </w:pPr>
            <w:r>
              <w:rPr>
                <w:rFonts w:hint="eastAsia" w:ascii="宋体" w:hAnsi="Calibri" w:cs="宋体"/>
                <w:kern w:val="0"/>
                <w:sz w:val="28"/>
                <w:szCs w:val="28"/>
              </w:rPr>
              <w:t>2018年度东阳市市长质量奖团队贡献奖</w:t>
            </w:r>
          </w:p>
        </w:tc>
        <w:tc>
          <w:tcPr>
            <w:tcW w:w="2841" w:type="dxa"/>
          </w:tcPr>
          <w:p>
            <w:pPr>
              <w:rPr>
                <w:rFonts w:ascii="宋体" w:hAnsi="Calibri" w:cs="宋体"/>
                <w:kern w:val="0"/>
                <w:sz w:val="28"/>
                <w:szCs w:val="28"/>
              </w:rPr>
            </w:pPr>
            <w:r>
              <w:rPr>
                <w:rFonts w:hint="eastAsia" w:ascii="宋体" w:hAnsi="Calibri" w:cs="宋体"/>
                <w:kern w:val="0"/>
                <w:sz w:val="28"/>
                <w:szCs w:val="28"/>
              </w:rPr>
              <w:t>2019年2月</w:t>
            </w:r>
          </w:p>
        </w:tc>
        <w:tc>
          <w:tcPr>
            <w:tcW w:w="2841" w:type="dxa"/>
          </w:tcPr>
          <w:p>
            <w:pPr>
              <w:rPr>
                <w:rFonts w:ascii="宋体" w:hAnsi="Calibri" w:cs="宋体"/>
                <w:kern w:val="0"/>
                <w:sz w:val="28"/>
                <w:szCs w:val="28"/>
              </w:rPr>
            </w:pPr>
            <w:r>
              <w:rPr>
                <w:rFonts w:hint="eastAsia" w:ascii="宋体" w:hAnsi="Calibri" w:cs="宋体"/>
                <w:kern w:val="0"/>
                <w:sz w:val="28"/>
                <w:szCs w:val="28"/>
              </w:rPr>
              <w:t>东阳市市场监管局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hint="eastAsia" w:ascii="宋体" w:hAnsi="Calibri" w:cs="宋体" w:eastAsiaTheme="minorEastAsia"/>
                <w:kern w:val="0"/>
                <w:sz w:val="28"/>
                <w:szCs w:val="28"/>
                <w:lang w:eastAsia="zh-CN"/>
              </w:rPr>
            </w:pPr>
            <w:r>
              <w:rPr>
                <w:rFonts w:hint="eastAsia" w:ascii="宋体" w:hAnsi="Calibri" w:cs="宋体"/>
                <w:kern w:val="0"/>
                <w:sz w:val="28"/>
                <w:szCs w:val="28"/>
                <w:lang w:eastAsia="zh-CN"/>
              </w:rPr>
              <w:t>金华市优秀企业（金星奖）</w:t>
            </w:r>
          </w:p>
        </w:tc>
        <w:tc>
          <w:tcPr>
            <w:tcW w:w="2841" w:type="dxa"/>
          </w:tcPr>
          <w:p>
            <w:pPr>
              <w:rPr>
                <w:rFonts w:hint="default" w:ascii="宋体" w:hAnsi="Calibri" w:cs="宋体" w:eastAsiaTheme="minorEastAsia"/>
                <w:kern w:val="0"/>
                <w:sz w:val="28"/>
                <w:szCs w:val="28"/>
                <w:lang w:val="en-US" w:eastAsia="zh-CN"/>
              </w:rPr>
            </w:pPr>
            <w:r>
              <w:rPr>
                <w:rFonts w:hint="eastAsia" w:ascii="宋体" w:hAnsi="Calibri" w:cs="宋体"/>
                <w:kern w:val="0"/>
                <w:sz w:val="28"/>
                <w:szCs w:val="28"/>
                <w:lang w:val="en-US" w:eastAsia="zh-CN"/>
              </w:rPr>
              <w:t>2017年</w:t>
            </w:r>
          </w:p>
        </w:tc>
        <w:tc>
          <w:tcPr>
            <w:tcW w:w="2841" w:type="dxa"/>
          </w:tcPr>
          <w:p>
            <w:pPr>
              <w:rPr>
                <w:rFonts w:hint="eastAsia" w:ascii="宋体" w:hAnsi="Calibri" w:cs="宋体" w:eastAsiaTheme="minorEastAsia"/>
                <w:kern w:val="0"/>
                <w:sz w:val="28"/>
                <w:szCs w:val="28"/>
                <w:lang w:eastAsia="zh-CN"/>
              </w:rPr>
            </w:pPr>
            <w:r>
              <w:rPr>
                <w:rFonts w:hint="eastAsia" w:ascii="宋体" w:hAnsi="Calibri" w:cs="宋体"/>
                <w:kern w:val="0"/>
                <w:sz w:val="28"/>
                <w:szCs w:val="28"/>
                <w:lang w:eastAsia="zh-CN"/>
              </w:rPr>
              <w:t>金华市企业家协会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hint="eastAsia" w:ascii="宋体" w:hAnsi="Calibri" w:cs="宋体" w:eastAsiaTheme="minorEastAsia"/>
                <w:kern w:val="0"/>
                <w:sz w:val="28"/>
                <w:szCs w:val="28"/>
                <w:lang w:eastAsia="zh-CN"/>
              </w:rPr>
            </w:pPr>
            <w:r>
              <w:rPr>
                <w:rFonts w:hint="eastAsia" w:ascii="宋体" w:hAnsi="Calibri" w:cs="宋体"/>
                <w:kern w:val="0"/>
                <w:sz w:val="28"/>
                <w:szCs w:val="28"/>
                <w:lang w:eastAsia="zh-CN"/>
              </w:rPr>
              <w:t>国家高新技术企业</w:t>
            </w:r>
          </w:p>
        </w:tc>
        <w:tc>
          <w:tcPr>
            <w:tcW w:w="2841" w:type="dxa"/>
          </w:tcPr>
          <w:p>
            <w:pPr>
              <w:rPr>
                <w:rFonts w:hint="default" w:ascii="宋体" w:hAnsi="Calibri" w:cs="宋体" w:eastAsiaTheme="minorEastAsia"/>
                <w:kern w:val="0"/>
                <w:sz w:val="28"/>
                <w:szCs w:val="28"/>
                <w:lang w:val="en-US" w:eastAsia="zh-CN"/>
              </w:rPr>
            </w:pPr>
            <w:r>
              <w:rPr>
                <w:rFonts w:hint="eastAsia" w:ascii="宋体" w:hAnsi="Calibri" w:cs="宋体"/>
                <w:kern w:val="0"/>
                <w:sz w:val="28"/>
                <w:szCs w:val="28"/>
                <w:lang w:val="en-US" w:eastAsia="zh-CN"/>
              </w:rPr>
              <w:t>2016年</w:t>
            </w:r>
          </w:p>
        </w:tc>
        <w:tc>
          <w:tcPr>
            <w:tcW w:w="2841" w:type="dxa"/>
          </w:tcPr>
          <w:p>
            <w:pPr>
              <w:rPr>
                <w:rFonts w:hint="eastAsia" w:ascii="宋体" w:hAnsi="Calibri" w:cs="宋体" w:eastAsiaTheme="minorEastAsia"/>
                <w:kern w:val="0"/>
                <w:sz w:val="28"/>
                <w:szCs w:val="28"/>
                <w:lang w:eastAsia="zh-CN"/>
              </w:rPr>
            </w:pPr>
            <w:r>
              <w:rPr>
                <w:rFonts w:hint="eastAsia" w:ascii="宋体" w:hAnsi="Calibri" w:cs="宋体"/>
                <w:kern w:val="0"/>
                <w:sz w:val="28"/>
                <w:szCs w:val="28"/>
                <w:lang w:eastAsia="zh-CN"/>
              </w:rPr>
              <w:t>浙江省科技厅</w:t>
            </w:r>
            <w:bookmarkStart w:id="58" w:name="_GoBack"/>
            <w:bookmarkEnd w:id="58"/>
          </w:p>
        </w:tc>
      </w:tr>
    </w:tbl>
    <w:p>
      <w:pPr>
        <w:ind w:firstLine="420"/>
        <w:rPr>
          <w:rFonts w:ascii="宋体" w:hAnsi="Calibri" w:cs="宋体"/>
          <w:kern w:val="0"/>
          <w:szCs w:val="21"/>
        </w:rPr>
      </w:pPr>
    </w:p>
    <w:p>
      <w:pPr>
        <w:pStyle w:val="2"/>
      </w:pPr>
      <w:bookmarkStart w:id="57" w:name="_Toc6283_WPSOffice_Level1"/>
    </w:p>
    <w:p>
      <w:pPr>
        <w:pStyle w:val="2"/>
      </w:pPr>
      <w:r>
        <w:rPr>
          <w:rFonts w:hint="eastAsia"/>
        </w:rPr>
        <w:t>第三部分 报告结束语</w:t>
      </w:r>
      <w:bookmarkEnd w:id="57"/>
    </w:p>
    <w:p>
      <w:pPr>
        <w:pStyle w:val="14"/>
        <w:ind w:firstLine="560"/>
        <w:rPr>
          <w:rFonts w:ascii="宋体" w:hAnsi="Calibri" w:cs="宋体"/>
          <w:kern w:val="0"/>
          <w:sz w:val="28"/>
          <w:szCs w:val="28"/>
        </w:rPr>
      </w:pPr>
      <w:r>
        <w:rPr>
          <w:rFonts w:hint="eastAsia" w:ascii="宋体" w:hAnsi="Calibri" w:cs="宋体"/>
          <w:kern w:val="0"/>
          <w:sz w:val="28"/>
          <w:szCs w:val="28"/>
        </w:rPr>
        <w:t>展望未来，浙江普洛家园药业有限公司将继续坚持“卓越品质 改善健康 持续改进 顾客至上”的质量方针，在经营方法上继续求实诚信，在产品质量上继续精益求精，不断超越自我，满足用户要求。不断增强核心竞争力，树立具有国际知名度的生产医药中间体、原料药的国内一流企业品牌，从大质量的角度出发，以卓越绩效管理为指引，进一步健全质量风险管控措施，完善质量信用管理系统与运行，进而为国内医药行业树立起质量信用的标杆。</w:t>
      </w:r>
    </w:p>
    <w:p>
      <w:pPr>
        <w:pStyle w:val="14"/>
        <w:rPr>
          <w:rFonts w:ascii="Verdana" w:hAnsi="Verdana"/>
          <w:color w:val="FF0000"/>
          <w:szCs w:val="21"/>
          <w:shd w:val="clear" w:color="auto" w:fill="F0F2F4"/>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21A94"/>
    <w:rsid w:val="00017A1D"/>
    <w:rsid w:val="0003630D"/>
    <w:rsid w:val="00071199"/>
    <w:rsid w:val="00074C72"/>
    <w:rsid w:val="000A5777"/>
    <w:rsid w:val="00150FB1"/>
    <w:rsid w:val="00156EB2"/>
    <w:rsid w:val="001A5CE1"/>
    <w:rsid w:val="001F5BDD"/>
    <w:rsid w:val="0021186F"/>
    <w:rsid w:val="00221AA8"/>
    <w:rsid w:val="00256DD8"/>
    <w:rsid w:val="002A3794"/>
    <w:rsid w:val="00394636"/>
    <w:rsid w:val="003B5770"/>
    <w:rsid w:val="003B777C"/>
    <w:rsid w:val="00433A82"/>
    <w:rsid w:val="00464EDB"/>
    <w:rsid w:val="00484AA7"/>
    <w:rsid w:val="004A5546"/>
    <w:rsid w:val="00503F12"/>
    <w:rsid w:val="005461DF"/>
    <w:rsid w:val="005C10E1"/>
    <w:rsid w:val="00613E1D"/>
    <w:rsid w:val="00685A30"/>
    <w:rsid w:val="006C6B5D"/>
    <w:rsid w:val="00704453"/>
    <w:rsid w:val="007077B1"/>
    <w:rsid w:val="00730DBD"/>
    <w:rsid w:val="007A7A25"/>
    <w:rsid w:val="007E3FAE"/>
    <w:rsid w:val="00850B20"/>
    <w:rsid w:val="008B3402"/>
    <w:rsid w:val="008B5785"/>
    <w:rsid w:val="00902002"/>
    <w:rsid w:val="00916329"/>
    <w:rsid w:val="00921880"/>
    <w:rsid w:val="00921A94"/>
    <w:rsid w:val="00936E60"/>
    <w:rsid w:val="00954278"/>
    <w:rsid w:val="00997057"/>
    <w:rsid w:val="009D723C"/>
    <w:rsid w:val="009E2E19"/>
    <w:rsid w:val="009E3922"/>
    <w:rsid w:val="009F7516"/>
    <w:rsid w:val="00A25CD8"/>
    <w:rsid w:val="00A503AF"/>
    <w:rsid w:val="00A66C59"/>
    <w:rsid w:val="00AB66CC"/>
    <w:rsid w:val="00AE0385"/>
    <w:rsid w:val="00AE094B"/>
    <w:rsid w:val="00B6723A"/>
    <w:rsid w:val="00B76F86"/>
    <w:rsid w:val="00BC788E"/>
    <w:rsid w:val="00C132FF"/>
    <w:rsid w:val="00C23DBA"/>
    <w:rsid w:val="00C86838"/>
    <w:rsid w:val="00D14256"/>
    <w:rsid w:val="00D25812"/>
    <w:rsid w:val="00D57ADB"/>
    <w:rsid w:val="00D73465"/>
    <w:rsid w:val="00D91D71"/>
    <w:rsid w:val="00E12C7F"/>
    <w:rsid w:val="00E16E1E"/>
    <w:rsid w:val="00E97F36"/>
    <w:rsid w:val="00EC6671"/>
    <w:rsid w:val="00F31334"/>
    <w:rsid w:val="00F448D8"/>
    <w:rsid w:val="00FE0AB1"/>
    <w:rsid w:val="017A72E6"/>
    <w:rsid w:val="04E60338"/>
    <w:rsid w:val="0942601E"/>
    <w:rsid w:val="099C3A33"/>
    <w:rsid w:val="0B1021F1"/>
    <w:rsid w:val="0F0330C9"/>
    <w:rsid w:val="13750F4E"/>
    <w:rsid w:val="15B40081"/>
    <w:rsid w:val="181D348A"/>
    <w:rsid w:val="187B2F8A"/>
    <w:rsid w:val="1A296F2B"/>
    <w:rsid w:val="1C1407F5"/>
    <w:rsid w:val="203F6FA7"/>
    <w:rsid w:val="21845985"/>
    <w:rsid w:val="23AC40A3"/>
    <w:rsid w:val="26056193"/>
    <w:rsid w:val="27036C24"/>
    <w:rsid w:val="27D90A6D"/>
    <w:rsid w:val="29CD2232"/>
    <w:rsid w:val="2D247A10"/>
    <w:rsid w:val="36BB1310"/>
    <w:rsid w:val="393C59E2"/>
    <w:rsid w:val="3A706EFE"/>
    <w:rsid w:val="3B022A59"/>
    <w:rsid w:val="3D6B246F"/>
    <w:rsid w:val="47450F8A"/>
    <w:rsid w:val="4CF8523D"/>
    <w:rsid w:val="5FF548CC"/>
    <w:rsid w:val="68252FD3"/>
    <w:rsid w:val="696D5A1B"/>
    <w:rsid w:val="6B4C30EC"/>
    <w:rsid w:val="6C3E3F5D"/>
    <w:rsid w:val="72530BE5"/>
    <w:rsid w:val="74546A41"/>
    <w:rsid w:val="77DE73D4"/>
    <w:rsid w:val="78A42925"/>
    <w:rsid w:val="7FCD1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line="576" w:lineRule="auto"/>
      <w:jc w:val="center"/>
      <w:outlineLvl w:val="0"/>
    </w:pPr>
    <w:rPr>
      <w:b/>
      <w:kern w:val="44"/>
      <w:sz w:val="44"/>
    </w:rPr>
  </w:style>
  <w:style w:type="paragraph" w:styleId="3">
    <w:name w:val="heading 2"/>
    <w:basedOn w:val="1"/>
    <w:next w:val="1"/>
    <w:unhideWhenUsed/>
    <w:qFormat/>
    <w:uiPriority w:val="9"/>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line="413" w:lineRule="auto"/>
      <w:outlineLvl w:val="2"/>
    </w:pPr>
    <w:rPr>
      <w:b/>
      <w:sz w:val="30"/>
    </w:rPr>
  </w:style>
  <w:style w:type="character" w:default="1" w:styleId="10">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8"/>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Hyperlink"/>
    <w:basedOn w:val="10"/>
    <w:semiHidden/>
    <w:unhideWhenUsed/>
    <w:qFormat/>
    <w:uiPriority w:val="99"/>
    <w:rPr>
      <w:color w:val="0000FF"/>
      <w:u w:val="single"/>
    </w:rPr>
  </w:style>
  <w:style w:type="character" w:customStyle="1" w:styleId="12">
    <w:name w:val="页眉 Char"/>
    <w:basedOn w:val="10"/>
    <w:link w:val="7"/>
    <w:qFormat/>
    <w:uiPriority w:val="0"/>
    <w:rPr>
      <w:sz w:val="18"/>
      <w:szCs w:val="18"/>
    </w:rPr>
  </w:style>
  <w:style w:type="character" w:customStyle="1" w:styleId="13">
    <w:name w:val="页脚 Char"/>
    <w:basedOn w:val="10"/>
    <w:link w:val="6"/>
    <w:qFormat/>
    <w:uiPriority w:val="99"/>
    <w:rPr>
      <w:sz w:val="18"/>
      <w:szCs w:val="18"/>
    </w:rPr>
  </w:style>
  <w:style w:type="paragraph" w:styleId="14">
    <w:name w:val="List Paragraph"/>
    <w:basedOn w:val="1"/>
    <w:qFormat/>
    <w:uiPriority w:val="34"/>
    <w:pPr>
      <w:ind w:firstLine="420" w:firstLineChars="200"/>
    </w:p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7">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18">
    <w:name w:val="批注框文本 Char"/>
    <w:basedOn w:val="10"/>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CE33A4-FDDF-4CA8-A780-D837C5D2915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1643</Words>
  <Characters>9367</Characters>
  <Lines>78</Lines>
  <Paragraphs>21</Paragraphs>
  <TotalTime>447</TotalTime>
  <ScaleCrop>false</ScaleCrop>
  <LinksUpToDate>false</LinksUpToDate>
  <CharactersWithSpaces>10989</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2017-06-12T04:21:00Z</dcterms:created>
  <dc:creator>dell</dc:creator>
  <cp:lastModifiedBy>沈星</cp:lastModifiedBy>
  <dcterms:modified xsi:type="dcterms:W3CDTF">2019-10-17T07:36:25Z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